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5AFD" w:rsidRPr="006C42F8" w:rsidRDefault="005362BD" w:rsidP="006C42F8">
      <w:pPr>
        <w:spacing w:before="4"/>
        <w:rPr>
          <w:sz w:val="14"/>
        </w:rPr>
      </w:pPr>
      <w:r>
        <w:rPr>
          <w:noProof/>
        </w:rPr>
        <mc:AlternateContent>
          <mc:Choice Requires="wps">
            <w:drawing>
              <wp:anchor distT="0" distB="0" distL="114300" distR="114300" simplePos="0" relativeHeight="251657728" behindDoc="0" locked="0" layoutInCell="1" allowOverlap="1" wp14:anchorId="283D569E" wp14:editId="5430BE91">
                <wp:simplePos x="0" y="0"/>
                <wp:positionH relativeFrom="column">
                  <wp:posOffset>981075</wp:posOffset>
                </wp:positionH>
                <wp:positionV relativeFrom="paragraph">
                  <wp:posOffset>-721995</wp:posOffset>
                </wp:positionV>
                <wp:extent cx="1828800" cy="54038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540385"/>
                        </a:xfrm>
                        <a:prstGeom prst="rect">
                          <a:avLst/>
                        </a:prstGeom>
                        <a:noFill/>
                        <a:ln>
                          <a:noFill/>
                        </a:ln>
                        <a:effectLst/>
                      </wps:spPr>
                      <wps:txbx>
                        <w:txbxContent>
                          <w:p w:rsidR="005362BD" w:rsidRPr="005362BD" w:rsidRDefault="005362BD" w:rsidP="005362BD">
                            <w:pPr>
                              <w:jc w:val="cente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New indications 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xmlns:cx1="http://schemas.microsoft.com/office/drawing/2015/9/8/chartex">
            <w:pict>
              <v:shapetype w14:anchorId="283D569E" id="_x0000_t202" coordsize="21600,21600" o:spt="202" path="m,l,21600r21600,l21600,xe">
                <v:stroke joinstyle="miter"/>
                <v:path gradientshapeok="t" o:connecttype="rect"/>
              </v:shapetype>
              <v:shape id="Text Box 35" o:spid="_x0000_s1026" type="#_x0000_t202" style="position:absolute;margin-left:77.25pt;margin-top:-56.85pt;width:2in;height:42.5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" filled="f" stroked="f">
                <v:textbox>
                  <w:txbxContent>
                    <w:p w:rsidR="005362BD" w:rsidRPr="005362BD" w:rsidRDefault="005362BD" w:rsidP="005362BD">
                      <w:pPr>
                        <w:jc w:val="cente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New indications List</w:t>
                      </w:r>
                    </w:p>
                  </w:txbxContent>
                </v:textbox>
              </v:shape>
            </w:pict>
          </mc:Fallback>
        </mc:AlternateContent>
      </w:r>
    </w:p>
    <w:p w:rsidR="005B5AFD" w:rsidRDefault="005B5AFD">
      <w:pPr>
        <w:rPr>
          <w:b/>
          <w:sz w:val="20"/>
        </w:rPr>
      </w:pPr>
    </w:p>
    <w:p w:rsidR="005B5AFD" w:rsidRDefault="005B5AFD">
      <w:pPr>
        <w:spacing w:before="2"/>
        <w:rPr>
          <w:b/>
        </w:rPr>
      </w:pPr>
    </w:p>
    <w:tbl>
      <w:tblPr>
        <w:tblW w:w="10693"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521"/>
        <w:gridCol w:w="2306"/>
        <w:gridCol w:w="1671"/>
        <w:gridCol w:w="1671"/>
        <w:gridCol w:w="2982"/>
      </w:tblGrid>
      <w:tr w:rsidR="005B5AFD" w:rsidTr="00093A0C">
        <w:trPr>
          <w:trHeight w:val="642"/>
        </w:trPr>
        <w:tc>
          <w:tcPr>
            <w:tcW w:w="542" w:type="dxa"/>
            <w:shd w:val="clear" w:color="auto" w:fill="C8C8C8"/>
          </w:tcPr>
          <w:p w:rsidR="005B5AFD" w:rsidRDefault="0005458C">
            <w:pPr>
              <w:pStyle w:val="TableParagraph"/>
              <w:spacing w:line="320" w:lineRule="exact"/>
              <w:ind w:left="64"/>
              <w:rPr>
                <w:b/>
                <w:sz w:val="28"/>
              </w:rPr>
            </w:pPr>
            <w:r>
              <w:rPr>
                <w:b/>
                <w:color w:val="001F5F"/>
                <w:sz w:val="28"/>
              </w:rPr>
              <w:t>No</w:t>
            </w:r>
          </w:p>
        </w:tc>
        <w:tc>
          <w:tcPr>
            <w:tcW w:w="1521" w:type="dxa"/>
            <w:shd w:val="clear" w:color="auto" w:fill="C8C8C8"/>
          </w:tcPr>
          <w:p w:rsidR="005B5AFD" w:rsidRDefault="0005458C">
            <w:pPr>
              <w:pStyle w:val="TableParagraph"/>
              <w:spacing w:line="322" w:lineRule="exact"/>
              <w:ind w:right="147" w:firstLine="139"/>
              <w:rPr>
                <w:b/>
                <w:sz w:val="28"/>
              </w:rPr>
            </w:pPr>
            <w:r>
              <w:rPr>
                <w:b/>
                <w:color w:val="001F5F"/>
                <w:sz w:val="28"/>
              </w:rPr>
              <w:t>Date of</w:t>
            </w:r>
            <w:r>
              <w:rPr>
                <w:b/>
                <w:color w:val="001F5F"/>
                <w:spacing w:val="1"/>
                <w:sz w:val="28"/>
              </w:rPr>
              <w:t xml:space="preserve"> </w:t>
            </w:r>
            <w:r>
              <w:rPr>
                <w:b/>
                <w:color w:val="001F5F"/>
                <w:sz w:val="28"/>
              </w:rPr>
              <w:t>approval</w:t>
            </w:r>
          </w:p>
        </w:tc>
        <w:tc>
          <w:tcPr>
            <w:tcW w:w="2306" w:type="dxa"/>
            <w:shd w:val="clear" w:color="auto" w:fill="C8C8C8"/>
          </w:tcPr>
          <w:p w:rsidR="005B5AFD" w:rsidRDefault="0005458C">
            <w:pPr>
              <w:pStyle w:val="TableParagraph"/>
              <w:spacing w:line="320" w:lineRule="exact"/>
              <w:ind w:left="151" w:right="134"/>
              <w:jc w:val="center"/>
              <w:rPr>
                <w:b/>
                <w:sz w:val="28"/>
              </w:rPr>
            </w:pPr>
            <w:r>
              <w:rPr>
                <w:b/>
                <w:color w:val="001F5F"/>
                <w:sz w:val="28"/>
              </w:rPr>
              <w:t>Product</w:t>
            </w:r>
            <w:r>
              <w:rPr>
                <w:b/>
                <w:color w:val="001F5F"/>
                <w:spacing w:val="-2"/>
                <w:sz w:val="28"/>
              </w:rPr>
              <w:t xml:space="preserve"> </w:t>
            </w:r>
            <w:r>
              <w:rPr>
                <w:b/>
                <w:color w:val="001F5F"/>
                <w:sz w:val="28"/>
              </w:rPr>
              <w:t>name</w:t>
            </w:r>
          </w:p>
        </w:tc>
        <w:tc>
          <w:tcPr>
            <w:tcW w:w="1671" w:type="dxa"/>
            <w:shd w:val="clear" w:color="auto" w:fill="C8C8C8"/>
          </w:tcPr>
          <w:p w:rsidR="005B5AFD" w:rsidRDefault="0005458C">
            <w:pPr>
              <w:pStyle w:val="TableParagraph"/>
              <w:spacing w:line="320" w:lineRule="exact"/>
              <w:ind w:left="90" w:right="74"/>
              <w:jc w:val="center"/>
              <w:rPr>
                <w:b/>
                <w:sz w:val="28"/>
              </w:rPr>
            </w:pPr>
            <w:r>
              <w:rPr>
                <w:b/>
                <w:color w:val="001F5F"/>
                <w:sz w:val="28"/>
              </w:rPr>
              <w:t>MAH</w:t>
            </w:r>
          </w:p>
        </w:tc>
        <w:tc>
          <w:tcPr>
            <w:tcW w:w="1671" w:type="dxa"/>
            <w:shd w:val="clear" w:color="auto" w:fill="C8C8C8"/>
          </w:tcPr>
          <w:p w:rsidR="005B5AFD" w:rsidRDefault="0005458C">
            <w:pPr>
              <w:pStyle w:val="TableParagraph"/>
              <w:spacing w:line="322" w:lineRule="exact"/>
              <w:ind w:left="227" w:right="186" w:firstLine="232"/>
              <w:rPr>
                <w:b/>
                <w:sz w:val="28"/>
              </w:rPr>
            </w:pPr>
            <w:r>
              <w:rPr>
                <w:b/>
                <w:color w:val="001F5F"/>
                <w:sz w:val="28"/>
              </w:rPr>
              <w:t>Active</w:t>
            </w:r>
            <w:r>
              <w:rPr>
                <w:b/>
                <w:color w:val="001F5F"/>
                <w:spacing w:val="1"/>
                <w:sz w:val="28"/>
              </w:rPr>
              <w:t xml:space="preserve"> </w:t>
            </w:r>
            <w:r>
              <w:rPr>
                <w:b/>
                <w:color w:val="001F5F"/>
                <w:sz w:val="28"/>
              </w:rPr>
              <w:t>ingredient</w:t>
            </w:r>
          </w:p>
        </w:tc>
        <w:tc>
          <w:tcPr>
            <w:tcW w:w="2982" w:type="dxa"/>
            <w:shd w:val="clear" w:color="auto" w:fill="C8C8C8"/>
          </w:tcPr>
          <w:p w:rsidR="005B5AFD" w:rsidRDefault="0005458C">
            <w:pPr>
              <w:pStyle w:val="TableParagraph"/>
              <w:spacing w:line="322" w:lineRule="exact"/>
              <w:ind w:left="595" w:right="554" w:firstLine="103"/>
              <w:rPr>
                <w:b/>
                <w:sz w:val="28"/>
              </w:rPr>
            </w:pPr>
            <w:r>
              <w:rPr>
                <w:b/>
                <w:color w:val="001F5F"/>
                <w:sz w:val="28"/>
              </w:rPr>
              <w:t>The new</w:t>
            </w:r>
            <w:r>
              <w:rPr>
                <w:b/>
                <w:color w:val="001F5F"/>
                <w:spacing w:val="1"/>
                <w:sz w:val="28"/>
              </w:rPr>
              <w:t xml:space="preserve"> </w:t>
            </w:r>
            <w:r>
              <w:rPr>
                <w:b/>
                <w:color w:val="001F5F"/>
                <w:sz w:val="28"/>
              </w:rPr>
              <w:t>Indication</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2F0978" w:rsidRDefault="00093A0C" w:rsidP="0005458C">
            <w:pPr>
              <w:pStyle w:val="TableParagraph"/>
              <w:ind w:left="107"/>
              <w:rPr>
                <w:color w:val="244061" w:themeColor="accent1" w:themeShade="80"/>
              </w:rPr>
            </w:pPr>
            <w:r>
              <w:rPr>
                <w:color w:val="244061" w:themeColor="accent1" w:themeShade="80"/>
              </w:rPr>
              <w:t>1</w:t>
            </w:r>
            <w:r w:rsidR="005C2B20">
              <w:rPr>
                <w:color w:val="244061" w:themeColor="accent1" w:themeShade="80"/>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17/11/2020</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Opdivo 100mg/10ml &amp; 40mg/4ml solution for infusion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Bristol myers</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ind w:left="287"/>
              <w:rPr>
                <w:color w:val="000000" w:themeColor="text1"/>
              </w:rPr>
            </w:pPr>
            <w:r w:rsidRPr="00EB2D81">
              <w:rPr>
                <w:color w:val="000000" w:themeColor="text1"/>
              </w:rPr>
              <w:t>Nivolumab</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40" w:lineRule="auto"/>
              <w:ind w:right="135"/>
              <w:rPr>
                <w:color w:val="000000" w:themeColor="text1"/>
              </w:rPr>
            </w:pPr>
            <w:r w:rsidRPr="00EB2D81">
              <w:rPr>
                <w:color w:val="000000" w:themeColor="text1"/>
              </w:rPr>
              <w:t>small cell lung cancer</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2</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17/11/2020</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Yervoy 200mg/40ml &amp; 50mg/10ml solution for infusion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Bristol myers</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ind w:left="287"/>
              <w:rPr>
                <w:color w:val="000000" w:themeColor="text1"/>
              </w:rPr>
            </w:pPr>
            <w:r w:rsidRPr="00EB2D81">
              <w:rPr>
                <w:color w:val="000000" w:themeColor="text1"/>
              </w:rPr>
              <w:t>Ipilimumab</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numPr>
                <w:ilvl w:val="0"/>
                <w:numId w:val="3"/>
              </w:numPr>
              <w:tabs>
                <w:tab w:val="left" w:pos="937"/>
              </w:tabs>
              <w:ind w:hanging="222"/>
              <w:jc w:val="left"/>
              <w:rPr>
                <w:color w:val="000000" w:themeColor="text1"/>
              </w:rPr>
            </w:pPr>
            <w:r w:rsidRPr="00EB2D81">
              <w:rPr>
                <w:color w:val="000000" w:themeColor="text1"/>
              </w:rPr>
              <w:t>NSCLC,</w:t>
            </w:r>
          </w:p>
          <w:p w:rsidR="0001554E" w:rsidRPr="00EB2D81" w:rsidRDefault="0001554E" w:rsidP="003610E9">
            <w:pPr>
              <w:pStyle w:val="TableParagraph"/>
              <w:numPr>
                <w:ilvl w:val="0"/>
                <w:numId w:val="3"/>
              </w:numPr>
              <w:tabs>
                <w:tab w:val="left" w:pos="695"/>
              </w:tabs>
              <w:spacing w:before="1" w:line="240" w:lineRule="auto"/>
              <w:ind w:left="543" w:right="528" w:firstLine="0"/>
              <w:jc w:val="left"/>
              <w:rPr>
                <w:color w:val="000000" w:themeColor="text1"/>
              </w:rPr>
            </w:pPr>
            <w:r w:rsidRPr="00EB2D81">
              <w:rPr>
                <w:color w:val="000000" w:themeColor="text1"/>
              </w:rPr>
              <w:t>Hepatocellular carcinoma,</w:t>
            </w:r>
          </w:p>
          <w:p w:rsidR="0001554E" w:rsidRPr="00EB2D81" w:rsidRDefault="0001554E" w:rsidP="003610E9">
            <w:pPr>
              <w:pStyle w:val="TableParagraph"/>
              <w:numPr>
                <w:ilvl w:val="0"/>
                <w:numId w:val="3"/>
              </w:numPr>
              <w:tabs>
                <w:tab w:val="left" w:pos="525"/>
              </w:tabs>
              <w:spacing w:line="252" w:lineRule="exact"/>
              <w:ind w:left="525" w:hanging="509"/>
              <w:jc w:val="left"/>
              <w:rPr>
                <w:color w:val="000000" w:themeColor="text1"/>
              </w:rPr>
            </w:pPr>
            <w:r w:rsidRPr="00EB2D81">
              <w:rPr>
                <w:color w:val="000000" w:themeColor="text1"/>
              </w:rPr>
              <w:t>Rectal carcinoma</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3</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19/11/2020</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Visipaque 270mgI/ml &amp; 320mgI/ml solution for infusion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GE healthcare AS</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ind w:left="287"/>
              <w:rPr>
                <w:color w:val="000000" w:themeColor="text1"/>
              </w:rPr>
            </w:pPr>
            <w:r w:rsidRPr="00EB2D81">
              <w:rPr>
                <w:color w:val="000000" w:themeColor="text1"/>
              </w:rPr>
              <w:t>Iodixanol</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numPr>
                <w:ilvl w:val="0"/>
                <w:numId w:val="2"/>
              </w:numPr>
              <w:tabs>
                <w:tab w:val="left" w:pos="278"/>
              </w:tabs>
              <w:spacing w:line="240" w:lineRule="auto"/>
              <w:ind w:right="282" w:firstLine="0"/>
              <w:rPr>
                <w:color w:val="000000" w:themeColor="text1"/>
              </w:rPr>
            </w:pPr>
            <w:r w:rsidRPr="00EB2D81">
              <w:rPr>
                <w:color w:val="000000" w:themeColor="text1"/>
              </w:rPr>
              <w:t>Gastrointestinal tract studies</w:t>
            </w:r>
          </w:p>
          <w:p w:rsidR="0001554E" w:rsidRPr="00EB2D81" w:rsidRDefault="0001554E" w:rsidP="003610E9">
            <w:pPr>
              <w:pStyle w:val="TableParagraph"/>
              <w:numPr>
                <w:ilvl w:val="0"/>
                <w:numId w:val="2"/>
              </w:numPr>
              <w:tabs>
                <w:tab w:val="left" w:pos="388"/>
              </w:tabs>
              <w:spacing w:line="240" w:lineRule="auto"/>
              <w:ind w:right="233" w:firstLine="55"/>
              <w:rPr>
                <w:color w:val="000000" w:themeColor="text1"/>
              </w:rPr>
            </w:pPr>
            <w:r w:rsidRPr="00EB2D81">
              <w:rPr>
                <w:color w:val="000000" w:themeColor="text1"/>
              </w:rPr>
              <w:t>Arthrography and Hysterosalpingography (HSG)</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4</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20/12/2020</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Tecentriq 1200mg/20ml concentrate for solution for infusion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F.Hoffmann La- Roche</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ind w:left="287"/>
              <w:rPr>
                <w:color w:val="000000" w:themeColor="text1"/>
              </w:rPr>
            </w:pPr>
            <w:r w:rsidRPr="00EB2D81">
              <w:rPr>
                <w:color w:val="000000" w:themeColor="text1"/>
              </w:rPr>
              <w:t>Atezolizumab</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numPr>
                <w:ilvl w:val="0"/>
                <w:numId w:val="1"/>
              </w:numPr>
              <w:tabs>
                <w:tab w:val="left" w:pos="278"/>
              </w:tabs>
              <w:spacing w:line="240" w:lineRule="auto"/>
              <w:ind w:right="91" w:firstLine="0"/>
              <w:rPr>
                <w:color w:val="000000" w:themeColor="text1"/>
              </w:rPr>
            </w:pPr>
            <w:r w:rsidRPr="00EB2D81">
              <w:rPr>
                <w:color w:val="000000" w:themeColor="text1"/>
              </w:rPr>
              <w:t>Non-small cell lung cancer</w:t>
            </w:r>
          </w:p>
          <w:p w:rsidR="0001554E" w:rsidRPr="00EB2D81" w:rsidRDefault="0001554E" w:rsidP="003610E9">
            <w:pPr>
              <w:pStyle w:val="TableParagraph"/>
              <w:numPr>
                <w:ilvl w:val="0"/>
                <w:numId w:val="1"/>
              </w:numPr>
              <w:tabs>
                <w:tab w:val="left" w:pos="278"/>
              </w:tabs>
              <w:spacing w:line="238" w:lineRule="exact"/>
              <w:ind w:left="277" w:hanging="168"/>
              <w:rPr>
                <w:color w:val="000000" w:themeColor="text1"/>
              </w:rPr>
            </w:pPr>
            <w:r w:rsidRPr="00EB2D81">
              <w:rPr>
                <w:color w:val="000000" w:themeColor="text1"/>
              </w:rPr>
              <w:t>Small cell lung cancer</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5</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24/12/2020</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Glypressin 1mg/8.5 ml solution for injection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p>
          <w:p w:rsidR="0001554E" w:rsidRPr="00EB2D81" w:rsidRDefault="0001554E" w:rsidP="003610E9">
            <w:pPr>
              <w:pStyle w:val="TableParagraph"/>
              <w:ind w:left="90" w:right="121"/>
              <w:jc w:val="center"/>
              <w:rPr>
                <w:color w:val="000000" w:themeColor="text1"/>
              </w:rPr>
            </w:pPr>
            <w:r w:rsidRPr="00EB2D81">
              <w:rPr>
                <w:color w:val="000000" w:themeColor="text1"/>
              </w:rPr>
              <w:t>Ferring</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ind w:left="287"/>
              <w:rPr>
                <w:color w:val="000000" w:themeColor="text1"/>
              </w:rPr>
            </w:pPr>
          </w:p>
          <w:p w:rsidR="0001554E" w:rsidRPr="00EB2D81" w:rsidRDefault="0001554E" w:rsidP="007C130D">
            <w:pPr>
              <w:pStyle w:val="TableParagraph"/>
              <w:ind w:left="287"/>
              <w:rPr>
                <w:color w:val="000000" w:themeColor="text1"/>
              </w:rPr>
            </w:pPr>
            <w:r w:rsidRPr="00EB2D81">
              <w:rPr>
                <w:color w:val="000000" w:themeColor="text1"/>
              </w:rPr>
              <w:t>Terlipressin</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40" w:lineRule="auto"/>
              <w:ind w:right="135"/>
              <w:rPr>
                <w:color w:val="000000" w:themeColor="text1"/>
              </w:rPr>
            </w:pPr>
          </w:p>
          <w:p w:rsidR="0001554E" w:rsidRPr="00EB2D81" w:rsidRDefault="0001554E" w:rsidP="003610E9">
            <w:pPr>
              <w:pStyle w:val="TableParagraph"/>
              <w:spacing w:line="240" w:lineRule="auto"/>
              <w:ind w:right="135"/>
              <w:rPr>
                <w:color w:val="000000" w:themeColor="text1"/>
              </w:rPr>
            </w:pPr>
            <w:r w:rsidRPr="00EB2D81">
              <w:rPr>
                <w:color w:val="000000" w:themeColor="text1"/>
              </w:rPr>
              <w:t>Hepatorenal Syndrome</w:t>
            </w: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lastRenderedPageBreak/>
              <w:t>6</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08/08/2021</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 xml:space="preserve">Keytruda 100 mg / 4 ml Infusion Vial </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Merck Sharp &amp; Dohme Corp</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rPr>
                <w:color w:val="000000" w:themeColor="text1"/>
              </w:rPr>
            </w:pPr>
            <w:r w:rsidRPr="00EB2D81">
              <w:rPr>
                <w:color w:val="000000" w:themeColor="text1"/>
              </w:rPr>
              <w:t>Pembrolizumab</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40" w:lineRule="auto"/>
              <w:ind w:right="135"/>
              <w:rPr>
                <w:color w:val="000000" w:themeColor="text1"/>
              </w:rPr>
            </w:pPr>
            <w:r w:rsidRPr="00EB2D81">
              <w:rPr>
                <w:color w:val="000000" w:themeColor="text1"/>
              </w:rPr>
              <w:t>Treatment of patients with recurrent locally advanced or metastatic squamous cell carcinoma of the esophagus whose tumors express PD-L1 (CPS ≥10) as determined by an FDA-approved test, with disease progression after one or more prior lines of systemic therapy.</w:t>
            </w:r>
          </w:p>
          <w:p w:rsidR="0001554E" w:rsidRPr="00EB2D81" w:rsidRDefault="0001554E" w:rsidP="003610E9">
            <w:pPr>
              <w:pStyle w:val="TableParagraph"/>
              <w:ind w:right="135"/>
              <w:rPr>
                <w:color w:val="000000" w:themeColor="text1"/>
              </w:rPr>
            </w:pPr>
            <w:r w:rsidRPr="00EB2D81">
              <w:rPr>
                <w:color w:val="000000" w:themeColor="text1"/>
              </w:rPr>
              <w:t xml:space="preserve">In combination with lenvatinib, is indicated for the treatment of patients with advanced endometrial carcinoma that is not MSI-H or dMMR, who have disease progression following prior systemic therapy and are not candidates for curative surgery or radiation. </w:t>
            </w:r>
          </w:p>
          <w:p w:rsidR="0001554E" w:rsidRPr="00EB2D81" w:rsidRDefault="0001554E" w:rsidP="003610E9">
            <w:pPr>
              <w:pStyle w:val="TableParagraph"/>
              <w:ind w:right="135"/>
              <w:rPr>
                <w:color w:val="000000" w:themeColor="text1"/>
              </w:rPr>
            </w:pPr>
            <w:r w:rsidRPr="00EB2D81">
              <w:rPr>
                <w:color w:val="000000" w:themeColor="text1"/>
              </w:rPr>
              <w:t>This indication is approved under accelerated approval based on tumor response rate and durability of response. Continued approval for this indication may be contingent upon verification and description of clinical benefit in the confirmatory trials.</w:t>
            </w:r>
          </w:p>
          <w:p w:rsidR="0001554E" w:rsidRPr="00EB2D81" w:rsidRDefault="0001554E" w:rsidP="003610E9">
            <w:pPr>
              <w:pStyle w:val="TableParagraph"/>
              <w:spacing w:line="240" w:lineRule="auto"/>
              <w:ind w:right="135"/>
              <w:rPr>
                <w:color w:val="000000" w:themeColor="text1"/>
              </w:rPr>
            </w:pPr>
          </w:p>
        </w:tc>
      </w:tr>
      <w:tr w:rsidR="0001554E" w:rsidTr="00093A0C">
        <w:trPr>
          <w:trHeight w:val="1034"/>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7</w:t>
            </w:r>
            <w:r w:rsidR="005C2B20">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30/08/2021</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51" w:lineRule="exact"/>
              <w:rPr>
                <w:color w:val="000000" w:themeColor="text1"/>
              </w:rPr>
            </w:pPr>
            <w:r w:rsidRPr="00EB2D81">
              <w:rPr>
                <w:color w:val="000000" w:themeColor="text1"/>
              </w:rPr>
              <w:t>Forxiga 5 &amp; 10mg FC tablets</w:t>
            </w:r>
          </w:p>
          <w:p w:rsidR="0001554E" w:rsidRPr="00EB2D81" w:rsidRDefault="0001554E" w:rsidP="003610E9">
            <w:pPr>
              <w:pStyle w:val="TableParagraph"/>
              <w:spacing w:line="251" w:lineRule="exact"/>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AstraZeneca/ UK</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rPr>
                <w:color w:val="000000" w:themeColor="text1"/>
              </w:rPr>
            </w:pPr>
            <w:r w:rsidRPr="00EB2D81">
              <w:rPr>
                <w:color w:val="000000" w:themeColor="text1"/>
              </w:rPr>
              <w:t>Dapagliflozin</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spacing w:line="240" w:lineRule="auto"/>
              <w:ind w:right="135"/>
              <w:rPr>
                <w:color w:val="000000" w:themeColor="text1"/>
              </w:rPr>
            </w:pPr>
            <w:r w:rsidRPr="00EB2D81">
              <w:rPr>
                <w:color w:val="000000" w:themeColor="text1"/>
              </w:rPr>
              <w:t>Treatment of symptomatic chronic heart failure with reduced ejection fraction</w:t>
            </w:r>
          </w:p>
        </w:tc>
      </w:tr>
      <w:tr w:rsidR="0001554E" w:rsidTr="00093A0C">
        <w:trPr>
          <w:trHeight w:val="1439"/>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t>8</w:t>
            </w:r>
            <w:r w:rsidR="0001554E">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0" w:right="216"/>
              <w:jc w:val="right"/>
              <w:rPr>
                <w:color w:val="000000" w:themeColor="text1"/>
              </w:rPr>
            </w:pPr>
            <w:r w:rsidRPr="00EB2D81">
              <w:rPr>
                <w:color w:val="000000" w:themeColor="text1"/>
              </w:rPr>
              <w:t>07/12/2021</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ind w:left="270"/>
              <w:rPr>
                <w:color w:val="000000" w:themeColor="text1"/>
              </w:rPr>
            </w:pPr>
            <w:r w:rsidRPr="00EB2D81">
              <w:rPr>
                <w:color w:val="000000" w:themeColor="text1"/>
              </w:rPr>
              <w:t xml:space="preserve">Jardiance 10 mg &amp; 25 mg Tablets </w:t>
            </w:r>
          </w:p>
          <w:p w:rsidR="0001554E" w:rsidRPr="00EB2D81" w:rsidRDefault="0001554E" w:rsidP="003610E9">
            <w:pPr>
              <w:pStyle w:val="TableParagraph"/>
              <w:spacing w:line="251" w:lineRule="exact"/>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pStyle w:val="TableParagraph"/>
              <w:ind w:left="90" w:right="121"/>
              <w:jc w:val="center"/>
              <w:rPr>
                <w:color w:val="000000" w:themeColor="text1"/>
              </w:rPr>
            </w:pPr>
            <w:r w:rsidRPr="00EB2D81">
              <w:rPr>
                <w:color w:val="000000" w:themeColor="text1"/>
              </w:rPr>
              <w:t xml:space="preserve">Boehringer Ingelheim International/  Germany </w:t>
            </w:r>
            <w:r w:rsidRPr="00EB2D81">
              <w:rPr>
                <w:rFonts w:hint="cs"/>
                <w:color w:val="000000" w:themeColor="text1"/>
                <w:rtl/>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7C130D">
            <w:pPr>
              <w:pStyle w:val="TableParagraph"/>
              <w:rPr>
                <w:color w:val="000000" w:themeColor="text1"/>
              </w:rPr>
            </w:pPr>
            <w:r w:rsidRPr="00EB2D81">
              <w:rPr>
                <w:color w:val="000000" w:themeColor="text1"/>
              </w:rPr>
              <w:t>Empagliflozin</w:t>
            </w: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3610E9">
            <w:pPr>
              <w:tabs>
                <w:tab w:val="left" w:pos="735"/>
              </w:tabs>
              <w:ind w:left="134"/>
              <w:rPr>
                <w:color w:val="000000" w:themeColor="text1"/>
              </w:rPr>
            </w:pPr>
            <w:r w:rsidRPr="00EB2D81">
              <w:rPr>
                <w:color w:val="000000" w:themeColor="text1"/>
              </w:rPr>
              <w:t xml:space="preserve">Heart Failure: Jardiance is used to treat heart failure in adult patients with symptoms due to </w:t>
            </w:r>
          </w:p>
          <w:p w:rsidR="0001554E" w:rsidRPr="00EB2D81" w:rsidRDefault="0001554E" w:rsidP="003610E9">
            <w:pPr>
              <w:ind w:left="134"/>
              <w:rPr>
                <w:color w:val="000000" w:themeColor="text1"/>
              </w:rPr>
            </w:pPr>
            <w:r w:rsidRPr="00EB2D81">
              <w:rPr>
                <w:color w:val="000000" w:themeColor="text1"/>
              </w:rPr>
              <w:t xml:space="preserve">a weak pump function of the heart </w:t>
            </w:r>
          </w:p>
          <w:p w:rsidR="0001554E" w:rsidRPr="00EB2D81" w:rsidRDefault="0001554E" w:rsidP="003610E9">
            <w:pPr>
              <w:pStyle w:val="TableParagraph"/>
              <w:spacing w:line="240" w:lineRule="auto"/>
              <w:ind w:right="135"/>
              <w:rPr>
                <w:color w:val="000000" w:themeColor="text1"/>
              </w:rPr>
            </w:pPr>
          </w:p>
        </w:tc>
      </w:tr>
      <w:tr w:rsidR="0001554E"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01554E" w:rsidRPr="0005458C" w:rsidRDefault="00093A0C" w:rsidP="0005458C">
            <w:pPr>
              <w:pStyle w:val="TableParagraph"/>
              <w:ind w:left="107"/>
              <w:rPr>
                <w:color w:val="001F5F"/>
              </w:rPr>
            </w:pPr>
            <w:r>
              <w:rPr>
                <w:color w:val="001F5F"/>
              </w:rPr>
              <w:lastRenderedPageBreak/>
              <w:t>9</w:t>
            </w:r>
            <w:r w:rsidR="0001554E">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01554E" w:rsidRPr="00EB2D81" w:rsidRDefault="00D60A27" w:rsidP="0005458C">
            <w:pPr>
              <w:pStyle w:val="TableParagraph"/>
              <w:ind w:left="0" w:right="216"/>
              <w:jc w:val="right"/>
              <w:rPr>
                <w:color w:val="000000" w:themeColor="text1"/>
              </w:rPr>
            </w:pPr>
            <w:r w:rsidRPr="00EB2D81">
              <w:rPr>
                <w:color w:val="000000" w:themeColor="text1"/>
              </w:rPr>
              <w:t>17</w:t>
            </w:r>
            <w:r w:rsidR="0001554E" w:rsidRPr="00EB2D81">
              <w:rPr>
                <w:color w:val="000000" w:themeColor="text1"/>
              </w:rPr>
              <w:t>/4/2022</w:t>
            </w:r>
          </w:p>
        </w:tc>
        <w:tc>
          <w:tcPr>
            <w:tcW w:w="2306" w:type="dxa"/>
            <w:tcBorders>
              <w:top w:val="single" w:sz="4" w:space="0" w:color="000000"/>
              <w:left w:val="single" w:sz="4" w:space="0" w:color="000000"/>
              <w:bottom w:val="single" w:sz="4" w:space="0" w:color="000000"/>
              <w:right w:val="single" w:sz="4" w:space="0" w:color="000000"/>
            </w:tcBorders>
          </w:tcPr>
          <w:p w:rsidR="0001554E" w:rsidRPr="00EB2D81" w:rsidRDefault="0001554E" w:rsidP="0005458C">
            <w:pPr>
              <w:pStyle w:val="TableParagraph"/>
              <w:spacing w:line="251" w:lineRule="exact"/>
              <w:rPr>
                <w:color w:val="000000" w:themeColor="text1"/>
              </w:rPr>
            </w:pPr>
            <w:r w:rsidRPr="00EB2D81">
              <w:rPr>
                <w:color w:val="000000" w:themeColor="text1"/>
                <w:lang w:val="en-GB" w:bidi="ar-JO"/>
              </w:rPr>
              <w:t>Opdivo 40mg/4ml &amp; 100mg/10ml Solution for IV infusion</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05458C">
            <w:pPr>
              <w:pStyle w:val="TableParagraph"/>
              <w:ind w:left="90" w:right="121"/>
              <w:jc w:val="center"/>
              <w:rPr>
                <w:color w:val="000000" w:themeColor="text1"/>
              </w:rPr>
            </w:pPr>
            <w:r w:rsidRPr="00EB2D81">
              <w:rPr>
                <w:color w:val="000000" w:themeColor="text1"/>
              </w:rPr>
              <w:t>Bristol Myers Squibb Company /USA</w:t>
            </w:r>
          </w:p>
        </w:tc>
        <w:tc>
          <w:tcPr>
            <w:tcW w:w="1671" w:type="dxa"/>
            <w:tcBorders>
              <w:top w:val="single" w:sz="4" w:space="0" w:color="000000"/>
              <w:left w:val="single" w:sz="4" w:space="0" w:color="000000"/>
              <w:bottom w:val="single" w:sz="4" w:space="0" w:color="000000"/>
              <w:right w:val="single" w:sz="4" w:space="0" w:color="000000"/>
            </w:tcBorders>
          </w:tcPr>
          <w:p w:rsidR="0001554E" w:rsidRPr="00EB2D81" w:rsidRDefault="0001554E" w:rsidP="005C2B20">
            <w:pPr>
              <w:pStyle w:val="TableParagraph"/>
              <w:rPr>
                <w:color w:val="000000" w:themeColor="text1"/>
              </w:rPr>
            </w:pPr>
            <w:r w:rsidRPr="00EB2D81">
              <w:rPr>
                <w:color w:val="000000" w:themeColor="text1"/>
              </w:rPr>
              <w:t>Nivolumab</w:t>
            </w:r>
          </w:p>
          <w:p w:rsidR="0001554E" w:rsidRPr="00EB2D81" w:rsidRDefault="0001554E" w:rsidP="005C2B20">
            <w:pPr>
              <w:pStyle w:val="TableParagraph"/>
              <w:rPr>
                <w:color w:val="000000" w:themeColor="text1"/>
              </w:rPr>
            </w:pPr>
          </w:p>
        </w:tc>
        <w:tc>
          <w:tcPr>
            <w:tcW w:w="2982" w:type="dxa"/>
            <w:tcBorders>
              <w:top w:val="single" w:sz="4" w:space="0" w:color="000000"/>
              <w:left w:val="single" w:sz="4" w:space="0" w:color="000000"/>
              <w:bottom w:val="single" w:sz="4" w:space="0" w:color="000000"/>
              <w:right w:val="single" w:sz="4" w:space="0" w:color="000000"/>
            </w:tcBorders>
          </w:tcPr>
          <w:p w:rsidR="0001554E" w:rsidRPr="00EB2D81" w:rsidRDefault="0001554E" w:rsidP="0001554E">
            <w:pPr>
              <w:pStyle w:val="TableParagraph"/>
              <w:spacing w:line="240" w:lineRule="auto"/>
              <w:ind w:right="135"/>
              <w:rPr>
                <w:color w:val="000000" w:themeColor="text1"/>
                <w:lang w:bidi="ar-JO"/>
              </w:rPr>
            </w:pPr>
            <w:r w:rsidRPr="00EB2D81">
              <w:rPr>
                <w:color w:val="000000" w:themeColor="text1"/>
                <w:lang w:bidi="ar-JO"/>
              </w:rPr>
              <w:t>-malignant pleural mesothelioma</w:t>
            </w:r>
          </w:p>
          <w:p w:rsidR="0001554E" w:rsidRPr="00EB2D81" w:rsidRDefault="0001554E" w:rsidP="0001554E">
            <w:pPr>
              <w:pStyle w:val="TableParagraph"/>
              <w:spacing w:line="240" w:lineRule="auto"/>
              <w:ind w:right="135"/>
              <w:rPr>
                <w:color w:val="000000" w:themeColor="text1"/>
              </w:rPr>
            </w:pPr>
            <w:r w:rsidRPr="00EB2D81">
              <w:rPr>
                <w:color w:val="000000" w:themeColor="text1"/>
                <w:lang w:bidi="ar-JO"/>
              </w:rPr>
              <w:t xml:space="preserve">- </w:t>
            </w:r>
            <w:r w:rsidRPr="00EB2D81">
              <w:rPr>
                <w:color w:val="000000" w:themeColor="text1"/>
              </w:rPr>
              <w:t>Gastric Cancer, Gastro esophageal Junction Cancer, and Esophageal Adenocarcinoma</w:t>
            </w:r>
          </w:p>
          <w:p w:rsidR="0001554E" w:rsidRPr="00EB2D81" w:rsidRDefault="0001554E" w:rsidP="0001554E">
            <w:pPr>
              <w:pStyle w:val="TableParagraph"/>
              <w:spacing w:line="240" w:lineRule="auto"/>
              <w:ind w:right="135"/>
              <w:rPr>
                <w:color w:val="000000" w:themeColor="text1"/>
              </w:rPr>
            </w:pPr>
            <w:r w:rsidRPr="00EB2D81">
              <w:rPr>
                <w:color w:val="000000" w:themeColor="text1"/>
                <w:lang w:bidi="ar-JO"/>
              </w:rPr>
              <w:t xml:space="preserve">- </w:t>
            </w:r>
            <w:r w:rsidRPr="00EB2D81">
              <w:rPr>
                <w:color w:val="000000" w:themeColor="text1"/>
              </w:rPr>
              <w:t xml:space="preserve">Adjuvant Esophageal Cancer  </w:t>
            </w:r>
          </w:p>
          <w:p w:rsidR="0001554E" w:rsidRPr="00EB2D81" w:rsidRDefault="0001554E" w:rsidP="0001554E">
            <w:pPr>
              <w:pStyle w:val="TableParagraph"/>
              <w:spacing w:line="240" w:lineRule="auto"/>
              <w:ind w:right="135"/>
              <w:rPr>
                <w:color w:val="000000" w:themeColor="text1"/>
              </w:rPr>
            </w:pPr>
            <w:r w:rsidRPr="00EB2D81">
              <w:rPr>
                <w:color w:val="000000" w:themeColor="text1"/>
                <w:lang w:bidi="ar-JO"/>
              </w:rPr>
              <w:t>-</w:t>
            </w:r>
            <w:r w:rsidRPr="00EB2D81">
              <w:rPr>
                <w:color w:val="000000" w:themeColor="text1"/>
              </w:rPr>
              <w:t xml:space="preserve"> metastatic esophageal squamous cell carcinoma</w:t>
            </w:r>
          </w:p>
        </w:tc>
      </w:tr>
      <w:tr w:rsidR="005C2B20"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5C2B20" w:rsidRDefault="005C2B20" w:rsidP="00093A0C">
            <w:pPr>
              <w:pStyle w:val="TableParagraph"/>
              <w:ind w:left="107"/>
              <w:rPr>
                <w:color w:val="001F5F"/>
              </w:rPr>
            </w:pPr>
            <w:r>
              <w:rPr>
                <w:color w:val="001F5F"/>
              </w:rPr>
              <w:t>1</w:t>
            </w:r>
            <w:r w:rsidR="00093A0C">
              <w:rPr>
                <w:color w:val="001F5F"/>
              </w:rPr>
              <w:t>0</w:t>
            </w:r>
            <w:r>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5C2B20" w:rsidRPr="00EB2D81" w:rsidRDefault="005C2B20" w:rsidP="0005458C">
            <w:pPr>
              <w:pStyle w:val="TableParagraph"/>
              <w:ind w:left="0" w:right="216"/>
              <w:jc w:val="right"/>
              <w:rPr>
                <w:color w:val="000000" w:themeColor="text1"/>
              </w:rPr>
            </w:pPr>
            <w:r w:rsidRPr="00EB2D81">
              <w:rPr>
                <w:color w:val="000000" w:themeColor="text1"/>
              </w:rPr>
              <w:t>18/09/2022</w:t>
            </w:r>
          </w:p>
        </w:tc>
        <w:tc>
          <w:tcPr>
            <w:tcW w:w="2306" w:type="dxa"/>
            <w:tcBorders>
              <w:top w:val="single" w:sz="4" w:space="0" w:color="000000"/>
              <w:left w:val="single" w:sz="4" w:space="0" w:color="000000"/>
              <w:bottom w:val="single" w:sz="4" w:space="0" w:color="000000"/>
              <w:right w:val="single" w:sz="4" w:space="0" w:color="000000"/>
            </w:tcBorders>
          </w:tcPr>
          <w:p w:rsidR="005C2B20" w:rsidRPr="00EB2D81" w:rsidRDefault="005C2B20" w:rsidP="005C2B20">
            <w:pPr>
              <w:pStyle w:val="TableParagraph"/>
              <w:spacing w:line="251" w:lineRule="exact"/>
              <w:rPr>
                <w:color w:val="000000" w:themeColor="text1"/>
                <w:rtl/>
                <w:lang w:val="en-GB" w:bidi="ar-JO"/>
              </w:rPr>
            </w:pPr>
            <w:r w:rsidRPr="00EB2D81">
              <w:rPr>
                <w:color w:val="000000" w:themeColor="text1"/>
                <w:lang w:val="en-GB" w:bidi="ar-JO"/>
              </w:rPr>
              <w:t>Yervoy ( 50mg/10ml )  injection for solution for infusion</w:t>
            </w:r>
          </w:p>
          <w:p w:rsidR="005C2B20" w:rsidRPr="00EB2D81" w:rsidRDefault="005C2B20" w:rsidP="005C2B20">
            <w:pPr>
              <w:pStyle w:val="TableParagraph"/>
              <w:spacing w:line="251" w:lineRule="exact"/>
              <w:rPr>
                <w:color w:val="000000" w:themeColor="text1"/>
                <w:lang w:val="en-GB" w:bidi="ar-JO"/>
              </w:rPr>
            </w:pPr>
          </w:p>
        </w:tc>
        <w:tc>
          <w:tcPr>
            <w:tcW w:w="1671" w:type="dxa"/>
            <w:tcBorders>
              <w:top w:val="single" w:sz="4" w:space="0" w:color="000000"/>
              <w:left w:val="single" w:sz="4" w:space="0" w:color="000000"/>
              <w:bottom w:val="single" w:sz="4" w:space="0" w:color="000000"/>
              <w:right w:val="single" w:sz="4" w:space="0" w:color="000000"/>
            </w:tcBorders>
          </w:tcPr>
          <w:p w:rsidR="005C2B20" w:rsidRPr="00EB2D81" w:rsidRDefault="005C2B20" w:rsidP="0005458C">
            <w:pPr>
              <w:pStyle w:val="TableParagraph"/>
              <w:ind w:left="90" w:right="121"/>
              <w:jc w:val="center"/>
              <w:rPr>
                <w:color w:val="000000" w:themeColor="text1"/>
              </w:rPr>
            </w:pPr>
            <w:r w:rsidRPr="00EB2D81">
              <w:rPr>
                <w:color w:val="000000" w:themeColor="text1"/>
              </w:rPr>
              <w:t>Bristol Myers Squibb/USA</w:t>
            </w:r>
            <w:r w:rsidRPr="00EB2D81">
              <w:rPr>
                <w:rFonts w:hint="cs"/>
                <w:color w:val="000000" w:themeColor="text1"/>
                <w:rtl/>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5C2B20" w:rsidRPr="00EB2D81" w:rsidRDefault="005C2B20" w:rsidP="005C2B20">
            <w:pPr>
              <w:pStyle w:val="TableParagraph"/>
              <w:rPr>
                <w:color w:val="000000" w:themeColor="text1"/>
              </w:rPr>
            </w:pPr>
            <w:r w:rsidRPr="00EB2D81">
              <w:rPr>
                <w:color w:val="000000" w:themeColor="text1"/>
              </w:rPr>
              <w:t>Ipilimumab</w:t>
            </w:r>
          </w:p>
        </w:tc>
        <w:tc>
          <w:tcPr>
            <w:tcW w:w="2982" w:type="dxa"/>
            <w:tcBorders>
              <w:top w:val="single" w:sz="4" w:space="0" w:color="000000"/>
              <w:left w:val="single" w:sz="4" w:space="0" w:color="000000"/>
              <w:bottom w:val="single" w:sz="4" w:space="0" w:color="000000"/>
              <w:right w:val="single" w:sz="4" w:space="0" w:color="000000"/>
            </w:tcBorders>
          </w:tcPr>
          <w:p w:rsidR="005C2B20" w:rsidRPr="00EB2D81" w:rsidRDefault="005C2B20" w:rsidP="0001554E">
            <w:pPr>
              <w:pStyle w:val="TableParagraph"/>
              <w:spacing w:line="240" w:lineRule="auto"/>
              <w:ind w:right="135"/>
              <w:rPr>
                <w:color w:val="000000" w:themeColor="text1"/>
              </w:rPr>
            </w:pPr>
            <w:r w:rsidRPr="00EB2D81">
              <w:rPr>
                <w:color w:val="000000" w:themeColor="text1"/>
              </w:rPr>
              <w:t xml:space="preserve">Malignant pleural Mesothelioma </w:t>
            </w:r>
            <w:r w:rsidRPr="00EB2D81">
              <w:rPr>
                <w:rFonts w:hint="cs"/>
                <w:color w:val="000000" w:themeColor="text1"/>
                <w:rtl/>
              </w:rPr>
              <w:t xml:space="preserve"> </w:t>
            </w:r>
            <w:r w:rsidRPr="00EB2D81">
              <w:rPr>
                <w:color w:val="000000" w:themeColor="text1"/>
              </w:rPr>
              <w:t xml:space="preserve">:    in combination with Nivolumab as first line treatment of adult with unresectable  Malignant pleural Mesothelioma </w:t>
            </w:r>
            <w:r w:rsidRPr="00EB2D81">
              <w:rPr>
                <w:rFonts w:hint="cs"/>
                <w:color w:val="000000" w:themeColor="text1"/>
                <w:rtl/>
              </w:rPr>
              <w:t xml:space="preserve"> </w:t>
            </w:r>
          </w:p>
        </w:tc>
      </w:tr>
      <w:tr w:rsidR="0063673B"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63673B" w:rsidRDefault="0063673B" w:rsidP="00093A0C">
            <w:pPr>
              <w:pStyle w:val="TableParagraph"/>
              <w:ind w:left="107"/>
              <w:rPr>
                <w:color w:val="001F5F"/>
              </w:rPr>
            </w:pPr>
            <w:r>
              <w:rPr>
                <w:color w:val="001F5F"/>
              </w:rPr>
              <w:t>1</w:t>
            </w:r>
            <w:r w:rsidR="00093A0C">
              <w:rPr>
                <w:color w:val="001F5F"/>
              </w:rPr>
              <w:t>1</w:t>
            </w:r>
            <w:r>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ind w:left="0" w:right="216"/>
              <w:jc w:val="right"/>
              <w:rPr>
                <w:color w:val="000000" w:themeColor="text1"/>
              </w:rPr>
            </w:pPr>
            <w:r w:rsidRPr="00EB2D81">
              <w:rPr>
                <w:color w:val="000000" w:themeColor="text1"/>
              </w:rPr>
              <w:t>7/11/2022</w:t>
            </w:r>
          </w:p>
        </w:tc>
        <w:tc>
          <w:tcPr>
            <w:tcW w:w="2306"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spacing w:line="251" w:lineRule="exact"/>
              <w:rPr>
                <w:color w:val="000000" w:themeColor="text1"/>
                <w:lang w:val="en-GB" w:bidi="ar-JO"/>
              </w:rPr>
            </w:pPr>
            <w:r w:rsidRPr="00EB2D81">
              <w:rPr>
                <w:color w:val="000000" w:themeColor="text1"/>
                <w:lang w:bidi="ar-JO"/>
              </w:rPr>
              <w:t>Xeljanz 5mg Tablets</w:t>
            </w:r>
          </w:p>
        </w:tc>
        <w:tc>
          <w:tcPr>
            <w:tcW w:w="167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ind w:left="90" w:right="121"/>
              <w:jc w:val="center"/>
              <w:rPr>
                <w:color w:val="000000" w:themeColor="text1"/>
              </w:rPr>
            </w:pPr>
            <w:r w:rsidRPr="00EB2D81">
              <w:rPr>
                <w:color w:val="000000" w:themeColor="text1"/>
              </w:rPr>
              <w:t>Pfizer Inc /USA</w:t>
            </w:r>
          </w:p>
        </w:tc>
        <w:tc>
          <w:tcPr>
            <w:tcW w:w="167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rPr>
                <w:color w:val="000000" w:themeColor="text1"/>
              </w:rPr>
            </w:pPr>
            <w:r w:rsidRPr="00EB2D81">
              <w:rPr>
                <w:color w:val="000000" w:themeColor="text1"/>
              </w:rPr>
              <w:t>Tofacitinib</w:t>
            </w:r>
          </w:p>
        </w:tc>
        <w:tc>
          <w:tcPr>
            <w:tcW w:w="2982"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spacing w:line="240" w:lineRule="auto"/>
              <w:ind w:right="135"/>
              <w:rPr>
                <w:color w:val="000000" w:themeColor="text1"/>
              </w:rPr>
            </w:pPr>
            <w:r w:rsidRPr="00EB2D81">
              <w:rPr>
                <w:color w:val="000000" w:themeColor="text1"/>
              </w:rPr>
              <w:t>Polyarticular course Juvenile Idiopathic Arthritis in patient 2 years age and older</w:t>
            </w:r>
          </w:p>
        </w:tc>
      </w:tr>
      <w:tr w:rsidR="0063673B"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6C42F8" w:rsidRDefault="0063673B" w:rsidP="00093A0C">
            <w:pPr>
              <w:pStyle w:val="TableParagraph"/>
              <w:ind w:left="107"/>
              <w:rPr>
                <w:color w:val="001F5F"/>
              </w:rPr>
            </w:pPr>
            <w:r>
              <w:rPr>
                <w:color w:val="001F5F"/>
              </w:rPr>
              <w:t>1</w:t>
            </w:r>
            <w:r w:rsidR="00093A0C">
              <w:rPr>
                <w:color w:val="001F5F"/>
              </w:rPr>
              <w:t>2</w:t>
            </w:r>
            <w:r>
              <w:rPr>
                <w:color w:val="001F5F"/>
              </w:rPr>
              <w:t>.</w:t>
            </w:r>
          </w:p>
          <w:p w:rsidR="006C42F8" w:rsidRPr="006C42F8" w:rsidRDefault="006C42F8" w:rsidP="006C42F8"/>
          <w:p w:rsidR="006C42F8" w:rsidRDefault="006C42F8" w:rsidP="006C42F8"/>
          <w:p w:rsidR="0063673B" w:rsidRPr="006C42F8" w:rsidRDefault="0063673B" w:rsidP="006C42F8"/>
        </w:tc>
        <w:tc>
          <w:tcPr>
            <w:tcW w:w="152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ind w:left="0" w:right="216"/>
              <w:jc w:val="right"/>
              <w:rPr>
                <w:color w:val="000000" w:themeColor="text1"/>
              </w:rPr>
            </w:pPr>
            <w:r w:rsidRPr="00EB2D81">
              <w:rPr>
                <w:color w:val="000000" w:themeColor="text1"/>
              </w:rPr>
              <w:t>12/01/2023</w:t>
            </w:r>
          </w:p>
        </w:tc>
        <w:tc>
          <w:tcPr>
            <w:tcW w:w="2306"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spacing w:line="251" w:lineRule="exact"/>
              <w:rPr>
                <w:color w:val="000000" w:themeColor="text1"/>
                <w:lang w:bidi="ar-JO"/>
              </w:rPr>
            </w:pPr>
            <w:r w:rsidRPr="00EB2D81">
              <w:rPr>
                <w:color w:val="000000" w:themeColor="text1"/>
                <w:lang w:bidi="ar-JO"/>
              </w:rPr>
              <w:t>Beovu 120mg/ml solution for injection PFS</w:t>
            </w:r>
          </w:p>
        </w:tc>
        <w:tc>
          <w:tcPr>
            <w:tcW w:w="167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ind w:left="90" w:right="121"/>
              <w:jc w:val="center"/>
              <w:rPr>
                <w:color w:val="000000" w:themeColor="text1"/>
              </w:rPr>
            </w:pPr>
            <w:r w:rsidRPr="00EB2D81">
              <w:rPr>
                <w:color w:val="000000" w:themeColor="text1"/>
              </w:rPr>
              <w:t>Novartis Europharm Limited/Ireland</w:t>
            </w:r>
          </w:p>
        </w:tc>
        <w:tc>
          <w:tcPr>
            <w:tcW w:w="1671"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rPr>
                <w:color w:val="000000" w:themeColor="text1"/>
              </w:rPr>
            </w:pPr>
            <w:r w:rsidRPr="00EB2D81">
              <w:rPr>
                <w:color w:val="000000" w:themeColor="text1"/>
              </w:rPr>
              <w:t>brolucizumab</w:t>
            </w:r>
          </w:p>
        </w:tc>
        <w:tc>
          <w:tcPr>
            <w:tcW w:w="2982" w:type="dxa"/>
            <w:tcBorders>
              <w:top w:val="single" w:sz="4" w:space="0" w:color="000000"/>
              <w:left w:val="single" w:sz="4" w:space="0" w:color="000000"/>
              <w:bottom w:val="single" w:sz="4" w:space="0" w:color="000000"/>
              <w:right w:val="single" w:sz="4" w:space="0" w:color="000000"/>
            </w:tcBorders>
          </w:tcPr>
          <w:p w:rsidR="0063673B" w:rsidRPr="00EB2D81" w:rsidRDefault="0063673B" w:rsidP="0063673B">
            <w:pPr>
              <w:pStyle w:val="TableParagraph"/>
              <w:spacing w:line="240" w:lineRule="auto"/>
              <w:ind w:right="135"/>
              <w:rPr>
                <w:color w:val="000000" w:themeColor="text1"/>
              </w:rPr>
            </w:pPr>
            <w:r w:rsidRPr="00EB2D81">
              <w:rPr>
                <w:color w:val="000000" w:themeColor="text1"/>
              </w:rPr>
              <w:t>Diabetic macular oedema</w:t>
            </w:r>
          </w:p>
        </w:tc>
      </w:tr>
      <w:tr w:rsidR="0084252B"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84252B" w:rsidRDefault="0084252B" w:rsidP="00093A0C">
            <w:pPr>
              <w:pStyle w:val="TableParagraph"/>
              <w:ind w:left="107"/>
              <w:rPr>
                <w:color w:val="001F5F"/>
              </w:rPr>
            </w:pPr>
            <w:r>
              <w:rPr>
                <w:color w:val="001F5F"/>
              </w:rPr>
              <w:t>1</w:t>
            </w:r>
            <w:r w:rsidR="00093A0C">
              <w:rPr>
                <w:color w:val="001F5F"/>
              </w:rPr>
              <w:t>3</w:t>
            </w:r>
            <w:r>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84252B" w:rsidRPr="00EB2D81" w:rsidRDefault="0084252B" w:rsidP="0063673B">
            <w:pPr>
              <w:pStyle w:val="TableParagraph"/>
              <w:ind w:left="0" w:right="216"/>
              <w:jc w:val="right"/>
              <w:rPr>
                <w:color w:val="000000" w:themeColor="text1"/>
              </w:rPr>
            </w:pPr>
            <w:r w:rsidRPr="00EB2D81">
              <w:rPr>
                <w:color w:val="000000" w:themeColor="text1"/>
              </w:rPr>
              <w:t>27/02/2023</w:t>
            </w:r>
          </w:p>
        </w:tc>
        <w:tc>
          <w:tcPr>
            <w:tcW w:w="2306" w:type="dxa"/>
            <w:tcBorders>
              <w:top w:val="single" w:sz="4" w:space="0" w:color="000000"/>
              <w:left w:val="single" w:sz="4" w:space="0" w:color="000000"/>
              <w:bottom w:val="single" w:sz="4" w:space="0" w:color="000000"/>
              <w:right w:val="single" w:sz="4" w:space="0" w:color="000000"/>
            </w:tcBorders>
          </w:tcPr>
          <w:p w:rsidR="0084252B" w:rsidRPr="00EB2D81" w:rsidRDefault="0084252B" w:rsidP="00F25F8C">
            <w:pPr>
              <w:pStyle w:val="TableParagraph"/>
              <w:spacing w:line="251" w:lineRule="exact"/>
              <w:rPr>
                <w:color w:val="000000" w:themeColor="text1"/>
              </w:rPr>
            </w:pPr>
            <w:r w:rsidRPr="00EB2D81">
              <w:rPr>
                <w:color w:val="000000" w:themeColor="text1"/>
              </w:rPr>
              <w:t>Tecentriq 1200mg/20ml concentrate for solution for infusion</w:t>
            </w:r>
          </w:p>
        </w:tc>
        <w:tc>
          <w:tcPr>
            <w:tcW w:w="1671" w:type="dxa"/>
            <w:tcBorders>
              <w:top w:val="single" w:sz="4" w:space="0" w:color="000000"/>
              <w:left w:val="single" w:sz="4" w:space="0" w:color="000000"/>
              <w:bottom w:val="single" w:sz="4" w:space="0" w:color="000000"/>
              <w:right w:val="single" w:sz="4" w:space="0" w:color="000000"/>
            </w:tcBorders>
          </w:tcPr>
          <w:p w:rsidR="0084252B" w:rsidRPr="00EB2D81" w:rsidRDefault="0084252B" w:rsidP="00F25F8C">
            <w:pPr>
              <w:pStyle w:val="TableParagraph"/>
              <w:ind w:left="90" w:right="121"/>
              <w:jc w:val="center"/>
              <w:rPr>
                <w:color w:val="000000" w:themeColor="text1"/>
              </w:rPr>
            </w:pPr>
            <w:r w:rsidRPr="00EB2D81">
              <w:rPr>
                <w:color w:val="000000" w:themeColor="text1"/>
              </w:rPr>
              <w:t>F.Hoffmann La- Roche</w:t>
            </w:r>
          </w:p>
        </w:tc>
        <w:tc>
          <w:tcPr>
            <w:tcW w:w="1671" w:type="dxa"/>
            <w:tcBorders>
              <w:top w:val="single" w:sz="4" w:space="0" w:color="000000"/>
              <w:left w:val="single" w:sz="4" w:space="0" w:color="000000"/>
              <w:bottom w:val="single" w:sz="4" w:space="0" w:color="000000"/>
              <w:right w:val="single" w:sz="4" w:space="0" w:color="000000"/>
            </w:tcBorders>
          </w:tcPr>
          <w:p w:rsidR="0084252B" w:rsidRPr="00EB2D81" w:rsidRDefault="0084252B" w:rsidP="00F25F8C">
            <w:pPr>
              <w:pStyle w:val="TableParagraph"/>
              <w:ind w:left="287"/>
              <w:rPr>
                <w:color w:val="000000" w:themeColor="text1"/>
              </w:rPr>
            </w:pPr>
            <w:r w:rsidRPr="00EB2D81">
              <w:rPr>
                <w:color w:val="000000" w:themeColor="text1"/>
              </w:rPr>
              <w:t>Atezolizumab</w:t>
            </w:r>
          </w:p>
        </w:tc>
        <w:tc>
          <w:tcPr>
            <w:tcW w:w="2982" w:type="dxa"/>
            <w:tcBorders>
              <w:top w:val="single" w:sz="4" w:space="0" w:color="000000"/>
              <w:left w:val="single" w:sz="4" w:space="0" w:color="000000"/>
              <w:bottom w:val="single" w:sz="4" w:space="0" w:color="000000"/>
              <w:right w:val="single" w:sz="4" w:space="0" w:color="000000"/>
            </w:tcBorders>
          </w:tcPr>
          <w:p w:rsidR="0084252B" w:rsidRPr="00EB2D81" w:rsidRDefault="0084252B" w:rsidP="0084252B">
            <w:pPr>
              <w:pStyle w:val="TableParagraph"/>
              <w:spacing w:line="240" w:lineRule="auto"/>
              <w:ind w:right="135"/>
              <w:rPr>
                <w:color w:val="000000" w:themeColor="text1"/>
              </w:rPr>
            </w:pPr>
            <w:r w:rsidRPr="00EB2D81">
              <w:rPr>
                <w:color w:val="000000" w:themeColor="text1"/>
              </w:rPr>
              <w:t>Hepatocellular</w:t>
            </w:r>
          </w:p>
          <w:p w:rsidR="0084252B" w:rsidRPr="00EB2D81" w:rsidRDefault="0084252B" w:rsidP="0084252B">
            <w:pPr>
              <w:pStyle w:val="TableParagraph"/>
              <w:spacing w:line="240" w:lineRule="auto"/>
              <w:ind w:left="0" w:right="135"/>
              <w:rPr>
                <w:color w:val="000000" w:themeColor="text1"/>
              </w:rPr>
            </w:pPr>
          </w:p>
        </w:tc>
      </w:tr>
      <w:tr w:rsidR="00A03907" w:rsidTr="00093A0C">
        <w:trPr>
          <w:trHeight w:val="1840"/>
        </w:trPr>
        <w:tc>
          <w:tcPr>
            <w:tcW w:w="542" w:type="dxa"/>
            <w:tcBorders>
              <w:top w:val="single" w:sz="4" w:space="0" w:color="000000"/>
              <w:left w:val="single" w:sz="4" w:space="0" w:color="000000"/>
              <w:bottom w:val="single" w:sz="4" w:space="0" w:color="000000"/>
              <w:right w:val="single" w:sz="4" w:space="0" w:color="000000"/>
            </w:tcBorders>
          </w:tcPr>
          <w:p w:rsidR="00A03907" w:rsidRDefault="00A03907" w:rsidP="00093A0C">
            <w:pPr>
              <w:pStyle w:val="TableParagraph"/>
              <w:ind w:left="107"/>
              <w:rPr>
                <w:color w:val="001F5F"/>
              </w:rPr>
            </w:pPr>
            <w:r>
              <w:rPr>
                <w:color w:val="001F5F"/>
              </w:rPr>
              <w:t>1</w:t>
            </w:r>
            <w:r w:rsidR="00093A0C">
              <w:rPr>
                <w:color w:val="001F5F"/>
              </w:rPr>
              <w:t>4</w:t>
            </w:r>
            <w:r>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A03907" w:rsidRPr="00EB2D81" w:rsidRDefault="007277E3" w:rsidP="0063673B">
            <w:pPr>
              <w:pStyle w:val="TableParagraph"/>
              <w:ind w:left="0" w:right="216"/>
              <w:jc w:val="right"/>
              <w:rPr>
                <w:color w:val="000000" w:themeColor="text1"/>
              </w:rPr>
            </w:pPr>
            <w:r w:rsidRPr="00EB2D81">
              <w:rPr>
                <w:color w:val="000000" w:themeColor="text1"/>
              </w:rPr>
              <w:t>26/4/2023</w:t>
            </w:r>
          </w:p>
        </w:tc>
        <w:tc>
          <w:tcPr>
            <w:tcW w:w="2306" w:type="dxa"/>
            <w:tcBorders>
              <w:top w:val="single" w:sz="4" w:space="0" w:color="000000"/>
              <w:left w:val="single" w:sz="4" w:space="0" w:color="000000"/>
              <w:bottom w:val="single" w:sz="4" w:space="0" w:color="000000"/>
              <w:right w:val="single" w:sz="4" w:space="0" w:color="000000"/>
            </w:tcBorders>
          </w:tcPr>
          <w:p w:rsidR="00A03907" w:rsidRPr="00EB2D81" w:rsidRDefault="00A03907" w:rsidP="00A03907">
            <w:pPr>
              <w:jc w:val="center"/>
              <w:rPr>
                <w:color w:val="000000" w:themeColor="text1"/>
                <w:rtl/>
              </w:rPr>
            </w:pPr>
            <w:r w:rsidRPr="00EB2D81">
              <w:rPr>
                <w:color w:val="000000" w:themeColor="text1"/>
              </w:rPr>
              <w:t>Cosentyx 150 mg/ml PFS &amp; PFP auto injector</w:t>
            </w:r>
          </w:p>
          <w:p w:rsidR="00A03907" w:rsidRPr="00EB2D81" w:rsidRDefault="00A03907" w:rsidP="00F25F8C">
            <w:pPr>
              <w:pStyle w:val="TableParagraph"/>
              <w:spacing w:line="251" w:lineRule="exact"/>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A03907" w:rsidRPr="00EB2D81" w:rsidRDefault="00A03907" w:rsidP="00F25F8C">
            <w:pPr>
              <w:pStyle w:val="TableParagraph"/>
              <w:ind w:left="90" w:right="121"/>
              <w:jc w:val="center"/>
              <w:rPr>
                <w:color w:val="000000" w:themeColor="text1"/>
              </w:rPr>
            </w:pPr>
            <w:r w:rsidRPr="00EB2D81">
              <w:rPr>
                <w:color w:val="000000" w:themeColor="text1"/>
                <w:lang w:bidi="ar-JO"/>
              </w:rPr>
              <w:t>Novartis Pharma AG/Switzerland</w:t>
            </w:r>
          </w:p>
        </w:tc>
        <w:tc>
          <w:tcPr>
            <w:tcW w:w="1671" w:type="dxa"/>
            <w:tcBorders>
              <w:top w:val="single" w:sz="4" w:space="0" w:color="000000"/>
              <w:left w:val="single" w:sz="4" w:space="0" w:color="000000"/>
              <w:bottom w:val="single" w:sz="4" w:space="0" w:color="000000"/>
              <w:right w:val="single" w:sz="4" w:space="0" w:color="000000"/>
            </w:tcBorders>
          </w:tcPr>
          <w:p w:rsidR="00A03907" w:rsidRPr="00EB2D81" w:rsidRDefault="00A03907" w:rsidP="00F25F8C">
            <w:pPr>
              <w:pStyle w:val="TableParagraph"/>
              <w:ind w:left="287"/>
              <w:rPr>
                <w:color w:val="000000" w:themeColor="text1"/>
              </w:rPr>
            </w:pPr>
            <w:r w:rsidRPr="00EB2D81">
              <w:rPr>
                <w:color w:val="000000" w:themeColor="text1"/>
              </w:rPr>
              <w:t>Secukinumab</w:t>
            </w:r>
          </w:p>
        </w:tc>
        <w:tc>
          <w:tcPr>
            <w:tcW w:w="2982" w:type="dxa"/>
            <w:tcBorders>
              <w:top w:val="single" w:sz="4" w:space="0" w:color="000000"/>
              <w:left w:val="single" w:sz="4" w:space="0" w:color="000000"/>
              <w:bottom w:val="single" w:sz="4" w:space="0" w:color="000000"/>
              <w:right w:val="single" w:sz="4" w:space="0" w:color="000000"/>
            </w:tcBorders>
          </w:tcPr>
          <w:p w:rsidR="00591358" w:rsidRPr="00EB2D81" w:rsidRDefault="00EF0A67" w:rsidP="00EF0A67">
            <w:pPr>
              <w:pStyle w:val="TableParagraph"/>
              <w:spacing w:line="240" w:lineRule="auto"/>
              <w:ind w:right="135"/>
              <w:rPr>
                <w:color w:val="000000" w:themeColor="text1"/>
              </w:rPr>
            </w:pPr>
            <w:r w:rsidRPr="00EB2D81">
              <w:rPr>
                <w:color w:val="000000" w:themeColor="text1"/>
              </w:rPr>
              <w:t xml:space="preserve">Juvenile idiopathic arthritis, including enthesitis-related arthritis and juvenile psoriatic arthritis </w:t>
            </w:r>
          </w:p>
          <w:p w:rsidR="00A03907" w:rsidRPr="00EB2D81" w:rsidRDefault="00EF0A67" w:rsidP="00591358">
            <w:pPr>
              <w:pStyle w:val="TableParagraph"/>
              <w:spacing w:line="240" w:lineRule="auto"/>
              <w:ind w:right="135"/>
              <w:rPr>
                <w:color w:val="000000" w:themeColor="text1"/>
              </w:rPr>
            </w:pPr>
            <w:r w:rsidRPr="00EB2D81">
              <w:rPr>
                <w:color w:val="000000" w:themeColor="text1"/>
              </w:rPr>
              <w:t>in patients (6 years of age and older)</w:t>
            </w:r>
          </w:p>
        </w:tc>
      </w:tr>
      <w:tr w:rsidR="005F6FAC" w:rsidTr="00093A0C">
        <w:trPr>
          <w:trHeight w:val="2356"/>
        </w:trPr>
        <w:tc>
          <w:tcPr>
            <w:tcW w:w="542" w:type="dxa"/>
            <w:tcBorders>
              <w:top w:val="single" w:sz="4" w:space="0" w:color="000000"/>
              <w:left w:val="single" w:sz="4" w:space="0" w:color="000000"/>
              <w:bottom w:val="single" w:sz="4" w:space="0" w:color="000000"/>
              <w:right w:val="single" w:sz="4" w:space="0" w:color="000000"/>
            </w:tcBorders>
          </w:tcPr>
          <w:p w:rsidR="005F6FAC" w:rsidRDefault="005F6FAC" w:rsidP="00093A0C">
            <w:pPr>
              <w:pStyle w:val="TableParagraph"/>
              <w:ind w:left="107"/>
              <w:rPr>
                <w:color w:val="001F5F"/>
              </w:rPr>
            </w:pPr>
            <w:r>
              <w:rPr>
                <w:color w:val="001F5F"/>
              </w:rPr>
              <w:lastRenderedPageBreak/>
              <w:t>1</w:t>
            </w:r>
            <w:r w:rsidR="00093A0C">
              <w:rPr>
                <w:color w:val="001F5F"/>
              </w:rPr>
              <w:t>5</w:t>
            </w:r>
            <w:r>
              <w:rPr>
                <w:color w:val="001F5F"/>
              </w:rPr>
              <w:t>.</w:t>
            </w:r>
          </w:p>
        </w:tc>
        <w:tc>
          <w:tcPr>
            <w:tcW w:w="1521" w:type="dxa"/>
            <w:tcBorders>
              <w:top w:val="single" w:sz="4" w:space="0" w:color="000000"/>
              <w:left w:val="single" w:sz="4" w:space="0" w:color="000000"/>
              <w:bottom w:val="single" w:sz="4" w:space="0" w:color="000000"/>
              <w:right w:val="single" w:sz="4" w:space="0" w:color="000000"/>
            </w:tcBorders>
          </w:tcPr>
          <w:p w:rsidR="005F6FAC" w:rsidRPr="00EB2D81" w:rsidRDefault="005F6FAC" w:rsidP="0063673B">
            <w:pPr>
              <w:pStyle w:val="TableParagraph"/>
              <w:ind w:left="0" w:right="216"/>
              <w:jc w:val="right"/>
              <w:rPr>
                <w:color w:val="000000" w:themeColor="text1"/>
              </w:rPr>
            </w:pPr>
            <w:r w:rsidRPr="00EB2D81">
              <w:rPr>
                <w:color w:val="000000" w:themeColor="text1"/>
              </w:rPr>
              <w:t>11/5/2023</w:t>
            </w:r>
          </w:p>
        </w:tc>
        <w:tc>
          <w:tcPr>
            <w:tcW w:w="2306" w:type="dxa"/>
            <w:tcBorders>
              <w:top w:val="single" w:sz="4" w:space="0" w:color="000000"/>
              <w:left w:val="single" w:sz="4" w:space="0" w:color="000000"/>
              <w:bottom w:val="single" w:sz="4" w:space="0" w:color="000000"/>
              <w:right w:val="single" w:sz="4" w:space="0" w:color="000000"/>
            </w:tcBorders>
          </w:tcPr>
          <w:p w:rsidR="008B01D4" w:rsidRPr="00EB2D81" w:rsidRDefault="005F6FAC" w:rsidP="005F6FAC">
            <w:pPr>
              <w:jc w:val="center"/>
              <w:rPr>
                <w:color w:val="000000" w:themeColor="text1"/>
              </w:rPr>
            </w:pPr>
            <w:r w:rsidRPr="00EB2D81">
              <w:rPr>
                <w:color w:val="000000" w:themeColor="text1"/>
              </w:rPr>
              <w:t>Kyprolis 60 mg</w:t>
            </w:r>
            <w:r w:rsidR="008B01D4" w:rsidRPr="00EB2D81">
              <w:rPr>
                <w:color w:val="000000" w:themeColor="text1"/>
              </w:rPr>
              <w:t xml:space="preserve"> vial </w:t>
            </w:r>
          </w:p>
          <w:p w:rsidR="005F6FAC" w:rsidRPr="00EB2D81" w:rsidRDefault="005F6FAC" w:rsidP="005F6FAC">
            <w:pPr>
              <w:jc w:val="center"/>
              <w:rPr>
                <w:color w:val="000000" w:themeColor="text1"/>
              </w:rPr>
            </w:pPr>
            <w:r w:rsidRPr="00EB2D81">
              <w:rPr>
                <w:color w:val="000000" w:themeColor="text1"/>
              </w:rPr>
              <w:t xml:space="preserve"> Powder for Solution for Injection</w:t>
            </w:r>
          </w:p>
          <w:p w:rsidR="005F6FAC" w:rsidRPr="00EB2D81" w:rsidRDefault="005F6FAC" w:rsidP="00A03907">
            <w:pPr>
              <w:jc w:val="center"/>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5F6FAC" w:rsidRPr="00EB2D81" w:rsidRDefault="005F6FAC" w:rsidP="00F25F8C">
            <w:pPr>
              <w:pStyle w:val="TableParagraph"/>
              <w:ind w:left="90" w:right="121"/>
              <w:jc w:val="center"/>
              <w:rPr>
                <w:color w:val="000000" w:themeColor="text1"/>
                <w:lang w:bidi="ar-JO"/>
              </w:rPr>
            </w:pPr>
            <w:r w:rsidRPr="00EB2D81">
              <w:rPr>
                <w:color w:val="000000" w:themeColor="text1"/>
                <w:lang w:bidi="ar-JO"/>
              </w:rPr>
              <w:t>Onyx/USA</w:t>
            </w:r>
          </w:p>
        </w:tc>
        <w:tc>
          <w:tcPr>
            <w:tcW w:w="1671" w:type="dxa"/>
            <w:tcBorders>
              <w:top w:val="single" w:sz="4" w:space="0" w:color="000000"/>
              <w:left w:val="single" w:sz="4" w:space="0" w:color="000000"/>
              <w:bottom w:val="single" w:sz="4" w:space="0" w:color="000000"/>
              <w:right w:val="single" w:sz="4" w:space="0" w:color="000000"/>
            </w:tcBorders>
          </w:tcPr>
          <w:p w:rsidR="005F6FAC" w:rsidRPr="00EB2D81" w:rsidRDefault="008B01D4" w:rsidP="008B01D4">
            <w:pPr>
              <w:widowControl/>
              <w:autoSpaceDE/>
              <w:autoSpaceDN/>
              <w:jc w:val="center"/>
              <w:outlineLvl w:val="0"/>
              <w:rPr>
                <w:color w:val="000000" w:themeColor="text1"/>
              </w:rPr>
            </w:pPr>
            <w:r w:rsidRPr="00EB2D81">
              <w:rPr>
                <w:color w:val="000000" w:themeColor="text1"/>
              </w:rPr>
              <w:t>Carfilzomib</w:t>
            </w:r>
          </w:p>
        </w:tc>
        <w:tc>
          <w:tcPr>
            <w:tcW w:w="2982" w:type="dxa"/>
            <w:tcBorders>
              <w:top w:val="single" w:sz="4" w:space="0" w:color="000000"/>
              <w:left w:val="single" w:sz="4" w:space="0" w:color="000000"/>
              <w:bottom w:val="single" w:sz="4" w:space="0" w:color="000000"/>
              <w:right w:val="single" w:sz="4" w:space="0" w:color="000000"/>
            </w:tcBorders>
          </w:tcPr>
          <w:p w:rsidR="004258BF" w:rsidRPr="00EB2D81" w:rsidRDefault="004258BF" w:rsidP="004258BF">
            <w:pPr>
              <w:tabs>
                <w:tab w:val="right" w:pos="270"/>
              </w:tabs>
              <w:rPr>
                <w:color w:val="000000" w:themeColor="text1"/>
                <w:rtl/>
              </w:rPr>
            </w:pPr>
            <w:r w:rsidRPr="00EB2D81">
              <w:rPr>
                <w:color w:val="000000" w:themeColor="text1"/>
              </w:rPr>
              <w:t xml:space="preserve">the treatment of adult patients with relapsed or refractory multiple myeloma </w:t>
            </w:r>
          </w:p>
          <w:p w:rsidR="004258BF" w:rsidRPr="00EB2D81" w:rsidRDefault="004258BF" w:rsidP="004258BF">
            <w:pPr>
              <w:tabs>
                <w:tab w:val="right" w:pos="270"/>
              </w:tabs>
              <w:rPr>
                <w:color w:val="000000" w:themeColor="text1"/>
                <w:rtl/>
              </w:rPr>
            </w:pPr>
            <w:r w:rsidRPr="00EB2D81">
              <w:rPr>
                <w:color w:val="000000" w:themeColor="text1"/>
              </w:rPr>
              <w:t xml:space="preserve">who have received one to three lines of therapy </w:t>
            </w:r>
          </w:p>
          <w:p w:rsidR="004258BF" w:rsidRPr="00EB2D81" w:rsidRDefault="004258BF" w:rsidP="004258BF">
            <w:pPr>
              <w:tabs>
                <w:tab w:val="right" w:pos="270"/>
              </w:tabs>
              <w:rPr>
                <w:color w:val="000000" w:themeColor="text1"/>
                <w:rtl/>
              </w:rPr>
            </w:pPr>
            <w:r w:rsidRPr="00EB2D81">
              <w:rPr>
                <w:color w:val="000000" w:themeColor="text1"/>
              </w:rPr>
              <w:t>in combination with Daratumumab and hyaluronidase-fihj and dexamethasone</w:t>
            </w:r>
          </w:p>
          <w:p w:rsidR="005F6FAC" w:rsidRPr="00EB2D81" w:rsidRDefault="005F6FAC" w:rsidP="004258BF">
            <w:pPr>
              <w:pStyle w:val="TableParagraph"/>
              <w:spacing w:line="240" w:lineRule="auto"/>
              <w:ind w:right="135"/>
              <w:rPr>
                <w:color w:val="000000" w:themeColor="text1"/>
              </w:rPr>
            </w:pPr>
          </w:p>
        </w:tc>
      </w:tr>
      <w:tr w:rsidR="00823101"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6C42F8" w:rsidRDefault="00823101" w:rsidP="00093A0C">
            <w:pPr>
              <w:pStyle w:val="TableParagraph"/>
              <w:ind w:left="107"/>
              <w:rPr>
                <w:color w:val="001F5F"/>
              </w:rPr>
            </w:pPr>
            <w:r>
              <w:rPr>
                <w:color w:val="001F5F"/>
              </w:rPr>
              <w:t>1</w:t>
            </w:r>
            <w:r w:rsidR="00093A0C">
              <w:rPr>
                <w:color w:val="001F5F"/>
              </w:rPr>
              <w:t>6</w:t>
            </w:r>
          </w:p>
          <w:p w:rsidR="006C42F8" w:rsidRDefault="006C42F8" w:rsidP="006C42F8"/>
          <w:p w:rsidR="00823101" w:rsidRPr="006C42F8" w:rsidRDefault="00823101" w:rsidP="006C42F8"/>
        </w:tc>
        <w:tc>
          <w:tcPr>
            <w:tcW w:w="1521" w:type="dxa"/>
            <w:tcBorders>
              <w:top w:val="single" w:sz="4" w:space="0" w:color="000000"/>
              <w:left w:val="single" w:sz="4" w:space="0" w:color="000000"/>
              <w:bottom w:val="single" w:sz="4" w:space="0" w:color="000000"/>
              <w:right w:val="single" w:sz="4" w:space="0" w:color="000000"/>
            </w:tcBorders>
          </w:tcPr>
          <w:p w:rsidR="00823101" w:rsidRPr="00EB2D81" w:rsidRDefault="00823101" w:rsidP="00823101">
            <w:pPr>
              <w:pStyle w:val="TableParagraph"/>
              <w:ind w:left="0" w:right="216"/>
              <w:jc w:val="right"/>
              <w:rPr>
                <w:color w:val="000000" w:themeColor="text1"/>
              </w:rPr>
            </w:pPr>
            <w:r w:rsidRPr="00EB2D81">
              <w:rPr>
                <w:color w:val="000000" w:themeColor="text1"/>
              </w:rPr>
              <w:t>28/5/2023</w:t>
            </w:r>
          </w:p>
        </w:tc>
        <w:tc>
          <w:tcPr>
            <w:tcW w:w="2306" w:type="dxa"/>
            <w:tcBorders>
              <w:top w:val="single" w:sz="4" w:space="0" w:color="000000"/>
              <w:left w:val="single" w:sz="4" w:space="0" w:color="000000"/>
              <w:bottom w:val="single" w:sz="4" w:space="0" w:color="000000"/>
              <w:right w:val="single" w:sz="4" w:space="0" w:color="000000"/>
            </w:tcBorders>
          </w:tcPr>
          <w:p w:rsidR="00823101" w:rsidRPr="00EB2D81" w:rsidRDefault="00823101" w:rsidP="00823101">
            <w:pPr>
              <w:jc w:val="center"/>
              <w:rPr>
                <w:color w:val="000000" w:themeColor="text1"/>
              </w:rPr>
            </w:pPr>
            <w:r w:rsidRPr="00EB2D81">
              <w:rPr>
                <w:color w:val="000000" w:themeColor="text1"/>
              </w:rPr>
              <w:t>Keytruda 100 mg / 4 ml Infusion Vial</w:t>
            </w:r>
          </w:p>
        </w:tc>
        <w:tc>
          <w:tcPr>
            <w:tcW w:w="1671" w:type="dxa"/>
            <w:tcBorders>
              <w:top w:val="single" w:sz="4" w:space="0" w:color="000000"/>
              <w:left w:val="single" w:sz="4" w:space="0" w:color="000000"/>
              <w:bottom w:val="single" w:sz="4" w:space="0" w:color="000000"/>
              <w:right w:val="single" w:sz="4" w:space="0" w:color="000000"/>
            </w:tcBorders>
          </w:tcPr>
          <w:p w:rsidR="00823101" w:rsidRPr="00EB2D81" w:rsidRDefault="00823101" w:rsidP="00823101">
            <w:pPr>
              <w:pStyle w:val="TableParagraph"/>
              <w:ind w:left="90" w:right="121"/>
              <w:jc w:val="center"/>
              <w:rPr>
                <w:color w:val="000000" w:themeColor="text1"/>
              </w:rPr>
            </w:pPr>
            <w:r w:rsidRPr="00EB2D81">
              <w:rPr>
                <w:color w:val="000000" w:themeColor="text1"/>
              </w:rPr>
              <w:t>Merck Sharp &amp; Dohme Corp</w:t>
            </w:r>
          </w:p>
          <w:p w:rsidR="00823101" w:rsidRPr="00EB2D81" w:rsidRDefault="00823101" w:rsidP="00823101">
            <w:pPr>
              <w:pStyle w:val="TableParagraph"/>
              <w:ind w:left="90" w:right="121"/>
              <w:jc w:val="center"/>
              <w:rPr>
                <w:color w:val="000000" w:themeColor="text1"/>
                <w:lang w:bidi="ar-JO"/>
              </w:rPr>
            </w:pPr>
            <w:r w:rsidRPr="00EB2D81">
              <w:rPr>
                <w:color w:val="000000" w:themeColor="text1"/>
              </w:rPr>
              <w:t>/USA</w:t>
            </w:r>
          </w:p>
        </w:tc>
        <w:tc>
          <w:tcPr>
            <w:tcW w:w="1671" w:type="dxa"/>
            <w:tcBorders>
              <w:top w:val="single" w:sz="4" w:space="0" w:color="000000"/>
              <w:left w:val="single" w:sz="4" w:space="0" w:color="000000"/>
              <w:bottom w:val="single" w:sz="4" w:space="0" w:color="000000"/>
              <w:right w:val="single" w:sz="4" w:space="0" w:color="000000"/>
            </w:tcBorders>
          </w:tcPr>
          <w:p w:rsidR="00823101" w:rsidRPr="00EB2D81" w:rsidRDefault="00823101" w:rsidP="00823101">
            <w:pPr>
              <w:pStyle w:val="TableParagraph"/>
              <w:rPr>
                <w:color w:val="000000" w:themeColor="text1"/>
              </w:rPr>
            </w:pPr>
            <w:r w:rsidRPr="00EB2D81">
              <w:rPr>
                <w:color w:val="000000" w:themeColor="text1"/>
              </w:rPr>
              <w:t>Pembrolizumab</w:t>
            </w:r>
          </w:p>
        </w:tc>
        <w:tc>
          <w:tcPr>
            <w:tcW w:w="2982" w:type="dxa"/>
            <w:tcBorders>
              <w:top w:val="single" w:sz="4" w:space="0" w:color="000000"/>
              <w:left w:val="single" w:sz="4" w:space="0" w:color="000000"/>
              <w:bottom w:val="single" w:sz="4" w:space="0" w:color="000000"/>
              <w:right w:val="single" w:sz="4" w:space="0" w:color="000000"/>
            </w:tcBorders>
          </w:tcPr>
          <w:p w:rsidR="00823101" w:rsidRPr="00EB2D81" w:rsidRDefault="00823101" w:rsidP="00823101">
            <w:pPr>
              <w:tabs>
                <w:tab w:val="right" w:pos="270"/>
              </w:tabs>
              <w:rPr>
                <w:color w:val="000000" w:themeColor="text1"/>
              </w:rPr>
            </w:pPr>
            <w:r w:rsidRPr="00EB2D81">
              <w:rPr>
                <w:color w:val="000000" w:themeColor="text1"/>
              </w:rPr>
              <w:t>Non-Small Cell Lung Cancer as a single agent, is indicated as adjuvant treatment following resection and platinum-based chemotherapy for adult patients with Stage IB (T2a ≥4 cm), II, or IIIA NSCLC.</w:t>
            </w:r>
          </w:p>
        </w:tc>
      </w:tr>
      <w:tr w:rsidR="006C42F8"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6C42F8" w:rsidRDefault="006C42F8" w:rsidP="00093A0C">
            <w:pPr>
              <w:pStyle w:val="TableParagraph"/>
              <w:ind w:left="107"/>
              <w:rPr>
                <w:color w:val="001F5F"/>
              </w:rPr>
            </w:pPr>
            <w:r>
              <w:rPr>
                <w:rFonts w:hint="cs"/>
                <w:color w:val="001F5F"/>
                <w:rtl/>
              </w:rPr>
              <w:t>1</w:t>
            </w:r>
            <w:r w:rsidR="00093A0C">
              <w:rPr>
                <w:color w:val="001F5F"/>
              </w:rPr>
              <w:t>7</w:t>
            </w:r>
          </w:p>
        </w:tc>
        <w:tc>
          <w:tcPr>
            <w:tcW w:w="1521" w:type="dxa"/>
            <w:tcBorders>
              <w:top w:val="single" w:sz="4" w:space="0" w:color="000000"/>
              <w:left w:val="single" w:sz="4" w:space="0" w:color="000000"/>
              <w:bottom w:val="single" w:sz="4" w:space="0" w:color="000000"/>
              <w:right w:val="single" w:sz="4" w:space="0" w:color="000000"/>
            </w:tcBorders>
          </w:tcPr>
          <w:p w:rsidR="006C42F8" w:rsidRPr="00EB2D81" w:rsidRDefault="006C42F8" w:rsidP="00823101">
            <w:pPr>
              <w:pStyle w:val="TableParagraph"/>
              <w:ind w:left="0" w:right="216"/>
              <w:jc w:val="right"/>
              <w:rPr>
                <w:color w:val="000000" w:themeColor="text1"/>
              </w:rPr>
            </w:pPr>
            <w:r w:rsidRPr="00EB2D81">
              <w:rPr>
                <w:color w:val="000000" w:themeColor="text1"/>
              </w:rPr>
              <w:t>20/8/2023</w:t>
            </w:r>
          </w:p>
        </w:tc>
        <w:tc>
          <w:tcPr>
            <w:tcW w:w="2306" w:type="dxa"/>
            <w:tcBorders>
              <w:top w:val="single" w:sz="4" w:space="0" w:color="000000"/>
              <w:left w:val="single" w:sz="4" w:space="0" w:color="000000"/>
              <w:bottom w:val="single" w:sz="4" w:space="0" w:color="000000"/>
              <w:right w:val="single" w:sz="4" w:space="0" w:color="000000"/>
            </w:tcBorders>
          </w:tcPr>
          <w:p w:rsidR="006C42F8" w:rsidRPr="00EB2D81" w:rsidRDefault="006C42F8" w:rsidP="006C42F8">
            <w:pPr>
              <w:jc w:val="center"/>
              <w:rPr>
                <w:color w:val="000000" w:themeColor="text1"/>
                <w:rtl/>
              </w:rPr>
            </w:pPr>
            <w:r w:rsidRPr="00EB2D81">
              <w:rPr>
                <w:color w:val="000000" w:themeColor="text1"/>
              </w:rPr>
              <w:t>Cosentyx 150 mg/ml PFS &amp; PFP auto injector</w:t>
            </w:r>
          </w:p>
          <w:p w:rsidR="006C42F8" w:rsidRPr="00EB2D81" w:rsidRDefault="006C42F8" w:rsidP="00823101">
            <w:pPr>
              <w:jc w:val="center"/>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6C42F8" w:rsidRPr="00EB2D81" w:rsidRDefault="006C42F8" w:rsidP="00823101">
            <w:pPr>
              <w:pStyle w:val="TableParagraph"/>
              <w:ind w:left="90" w:right="121"/>
              <w:jc w:val="center"/>
              <w:rPr>
                <w:color w:val="000000" w:themeColor="text1"/>
              </w:rPr>
            </w:pPr>
            <w:r w:rsidRPr="00EB2D81">
              <w:rPr>
                <w:color w:val="000000" w:themeColor="text1"/>
                <w:lang w:bidi="ar-JO"/>
              </w:rPr>
              <w:t>Novartis Pharma AG/Switzerland</w:t>
            </w:r>
          </w:p>
        </w:tc>
        <w:tc>
          <w:tcPr>
            <w:tcW w:w="1671" w:type="dxa"/>
            <w:tcBorders>
              <w:top w:val="single" w:sz="4" w:space="0" w:color="000000"/>
              <w:left w:val="single" w:sz="4" w:space="0" w:color="000000"/>
              <w:bottom w:val="single" w:sz="4" w:space="0" w:color="000000"/>
              <w:right w:val="single" w:sz="4" w:space="0" w:color="000000"/>
            </w:tcBorders>
          </w:tcPr>
          <w:p w:rsidR="006C42F8" w:rsidRPr="00EB2D81" w:rsidRDefault="006C42F8" w:rsidP="00823101">
            <w:pPr>
              <w:pStyle w:val="TableParagraph"/>
              <w:rPr>
                <w:color w:val="000000" w:themeColor="text1"/>
              </w:rPr>
            </w:pPr>
            <w:r w:rsidRPr="00EB2D81">
              <w:rPr>
                <w:color w:val="000000" w:themeColor="text1"/>
              </w:rPr>
              <w:t>Secukinumab</w:t>
            </w:r>
          </w:p>
        </w:tc>
        <w:tc>
          <w:tcPr>
            <w:tcW w:w="2982" w:type="dxa"/>
            <w:tcBorders>
              <w:top w:val="single" w:sz="4" w:space="0" w:color="000000"/>
              <w:left w:val="single" w:sz="4" w:space="0" w:color="000000"/>
              <w:bottom w:val="single" w:sz="4" w:space="0" w:color="000000"/>
              <w:right w:val="single" w:sz="4" w:space="0" w:color="000000"/>
            </w:tcBorders>
          </w:tcPr>
          <w:p w:rsidR="006C42F8" w:rsidRPr="00EB2D81" w:rsidRDefault="006C42F8" w:rsidP="006C42F8">
            <w:pPr>
              <w:tabs>
                <w:tab w:val="right" w:pos="270"/>
              </w:tabs>
              <w:rPr>
                <w:color w:val="000000" w:themeColor="text1"/>
              </w:rPr>
            </w:pPr>
            <w:r w:rsidRPr="00EB2D81">
              <w:rPr>
                <w:color w:val="000000" w:themeColor="text1"/>
              </w:rPr>
              <w:t xml:space="preserve"> in adults with hidradenitis suppurativa (acne inversa or Verneuil’s disease) If</w:t>
            </w:r>
            <w:r w:rsidRPr="00EB2D81">
              <w:rPr>
                <w:rFonts w:hint="cs"/>
                <w:color w:val="000000" w:themeColor="text1"/>
                <w:rtl/>
              </w:rPr>
              <w:t xml:space="preserve"> </w:t>
            </w:r>
            <w:r w:rsidRPr="00EB2D81">
              <w:rPr>
                <w:color w:val="000000" w:themeColor="text1"/>
              </w:rPr>
              <w:t>they do not respond well to other medicines</w:t>
            </w:r>
          </w:p>
        </w:tc>
      </w:tr>
      <w:tr w:rsidR="00E06581"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E06581" w:rsidRDefault="00093A0C" w:rsidP="00093A0C">
            <w:pPr>
              <w:pStyle w:val="TableParagraph"/>
              <w:ind w:left="107"/>
              <w:rPr>
                <w:color w:val="001F5F"/>
                <w:rtl/>
              </w:rPr>
            </w:pPr>
            <w:r>
              <w:rPr>
                <w:color w:val="001F5F"/>
              </w:rPr>
              <w:t>18</w:t>
            </w:r>
          </w:p>
        </w:tc>
        <w:tc>
          <w:tcPr>
            <w:tcW w:w="1521" w:type="dxa"/>
            <w:tcBorders>
              <w:top w:val="single" w:sz="4" w:space="0" w:color="000000"/>
              <w:left w:val="single" w:sz="4" w:space="0" w:color="000000"/>
              <w:bottom w:val="single" w:sz="4" w:space="0" w:color="000000"/>
              <w:right w:val="single" w:sz="4" w:space="0" w:color="000000"/>
            </w:tcBorders>
          </w:tcPr>
          <w:p w:rsidR="00E06581" w:rsidRPr="00EB2D81" w:rsidRDefault="00E06581" w:rsidP="00823101">
            <w:pPr>
              <w:pStyle w:val="TableParagraph"/>
              <w:ind w:left="0" w:right="216"/>
              <w:jc w:val="right"/>
              <w:rPr>
                <w:color w:val="000000" w:themeColor="text1"/>
              </w:rPr>
            </w:pPr>
            <w:r w:rsidRPr="00EB2D81">
              <w:rPr>
                <w:color w:val="000000" w:themeColor="text1"/>
              </w:rPr>
              <w:t>28/9/2023</w:t>
            </w:r>
          </w:p>
        </w:tc>
        <w:tc>
          <w:tcPr>
            <w:tcW w:w="2306" w:type="dxa"/>
            <w:tcBorders>
              <w:top w:val="single" w:sz="4" w:space="0" w:color="000000"/>
              <w:left w:val="single" w:sz="4" w:space="0" w:color="000000"/>
              <w:bottom w:val="single" w:sz="4" w:space="0" w:color="000000"/>
              <w:right w:val="single" w:sz="4" w:space="0" w:color="000000"/>
            </w:tcBorders>
          </w:tcPr>
          <w:p w:rsidR="00E06581" w:rsidRPr="00EB2D81" w:rsidRDefault="00AC5A8E" w:rsidP="006C42F8">
            <w:pPr>
              <w:jc w:val="center"/>
              <w:rPr>
                <w:color w:val="000000" w:themeColor="text1"/>
              </w:rPr>
            </w:pPr>
            <w:r w:rsidRPr="00EB2D81">
              <w:rPr>
                <w:color w:val="000000" w:themeColor="text1"/>
              </w:rPr>
              <w:t>Lynparza 100 &amp; 150 mg tablets</w:t>
            </w:r>
          </w:p>
        </w:tc>
        <w:tc>
          <w:tcPr>
            <w:tcW w:w="1671" w:type="dxa"/>
            <w:tcBorders>
              <w:top w:val="single" w:sz="4" w:space="0" w:color="000000"/>
              <w:left w:val="single" w:sz="4" w:space="0" w:color="000000"/>
              <w:bottom w:val="single" w:sz="4" w:space="0" w:color="000000"/>
              <w:right w:val="single" w:sz="4" w:space="0" w:color="000000"/>
            </w:tcBorders>
          </w:tcPr>
          <w:p w:rsidR="00E06581" w:rsidRPr="00EB2D81" w:rsidRDefault="00AC5A8E" w:rsidP="00823101">
            <w:pPr>
              <w:pStyle w:val="TableParagraph"/>
              <w:ind w:left="90" w:right="121"/>
              <w:jc w:val="center"/>
              <w:rPr>
                <w:color w:val="000000" w:themeColor="text1"/>
                <w:lang w:bidi="ar-JO"/>
              </w:rPr>
            </w:pPr>
            <w:r w:rsidRPr="00EB2D81">
              <w:rPr>
                <w:color w:val="000000" w:themeColor="text1"/>
                <w:lang w:bidi="ar-JO"/>
              </w:rPr>
              <w:t>Astrazeneca UK Limited / UK</w:t>
            </w:r>
          </w:p>
        </w:tc>
        <w:tc>
          <w:tcPr>
            <w:tcW w:w="1671" w:type="dxa"/>
            <w:tcBorders>
              <w:top w:val="single" w:sz="4" w:space="0" w:color="000000"/>
              <w:left w:val="single" w:sz="4" w:space="0" w:color="000000"/>
              <w:bottom w:val="single" w:sz="4" w:space="0" w:color="000000"/>
              <w:right w:val="single" w:sz="4" w:space="0" w:color="000000"/>
            </w:tcBorders>
          </w:tcPr>
          <w:p w:rsidR="00E06581" w:rsidRPr="00EB2D81" w:rsidRDefault="00AC5A8E" w:rsidP="00823101">
            <w:pPr>
              <w:pStyle w:val="TableParagraph"/>
              <w:rPr>
                <w:color w:val="000000" w:themeColor="text1"/>
              </w:rPr>
            </w:pPr>
            <w:r w:rsidRPr="00EB2D81">
              <w:rPr>
                <w:color w:val="000000" w:themeColor="text1"/>
              </w:rPr>
              <w:t>Olaparib</w:t>
            </w:r>
          </w:p>
        </w:tc>
        <w:tc>
          <w:tcPr>
            <w:tcW w:w="2982" w:type="dxa"/>
            <w:tcBorders>
              <w:top w:val="single" w:sz="4" w:space="0" w:color="000000"/>
              <w:left w:val="single" w:sz="4" w:space="0" w:color="000000"/>
              <w:bottom w:val="single" w:sz="4" w:space="0" w:color="000000"/>
              <w:right w:val="single" w:sz="4" w:space="0" w:color="000000"/>
            </w:tcBorders>
          </w:tcPr>
          <w:p w:rsidR="00E06581" w:rsidRPr="00EB2D81" w:rsidRDefault="00E06581" w:rsidP="00E06581">
            <w:pPr>
              <w:pStyle w:val="ListParagraph"/>
              <w:numPr>
                <w:ilvl w:val="0"/>
                <w:numId w:val="15"/>
              </w:numPr>
              <w:tabs>
                <w:tab w:val="right" w:pos="10192"/>
              </w:tabs>
              <w:spacing w:line="276" w:lineRule="auto"/>
              <w:ind w:left="377" w:right="90"/>
              <w:rPr>
                <w:color w:val="000000" w:themeColor="text1"/>
              </w:rPr>
            </w:pPr>
            <w:r w:rsidRPr="00EB2D81">
              <w:rPr>
                <w:color w:val="000000" w:themeColor="text1"/>
              </w:rPr>
              <w:t>Adjuvant Treatment of Germline BRCA-mutated HER2-negative High Risk Early Breast Cancer.</w:t>
            </w:r>
          </w:p>
          <w:p w:rsidR="00E06581" w:rsidRPr="00EB2D81" w:rsidRDefault="00E06581" w:rsidP="00E06581">
            <w:pPr>
              <w:pStyle w:val="ListParagraph"/>
              <w:numPr>
                <w:ilvl w:val="0"/>
                <w:numId w:val="15"/>
              </w:numPr>
              <w:tabs>
                <w:tab w:val="right" w:pos="10192"/>
              </w:tabs>
              <w:spacing w:line="276" w:lineRule="auto"/>
              <w:ind w:left="377" w:right="90"/>
              <w:rPr>
                <w:color w:val="000000" w:themeColor="text1"/>
                <w:rtl/>
              </w:rPr>
            </w:pPr>
            <w:r w:rsidRPr="00EB2D81">
              <w:rPr>
                <w:color w:val="000000" w:themeColor="text1"/>
              </w:rPr>
              <w:t>Treatment of BRCA-mutated Metastatic Castration-Resistant Prostate Cancer in Combination with Abiraterone and Prednisone or Prednisolone.</w:t>
            </w:r>
          </w:p>
          <w:p w:rsidR="00E06581" w:rsidRPr="00EB2D81" w:rsidRDefault="00E06581" w:rsidP="00E06581">
            <w:pPr>
              <w:tabs>
                <w:tab w:val="right" w:pos="270"/>
              </w:tabs>
              <w:spacing w:line="276" w:lineRule="auto"/>
              <w:ind w:left="197"/>
              <w:rPr>
                <w:color w:val="000000" w:themeColor="text1"/>
                <w:lang w:bidi="ar-JO"/>
              </w:rPr>
            </w:pPr>
          </w:p>
        </w:tc>
      </w:tr>
      <w:tr w:rsidR="00ED0E30"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ED0E30" w:rsidRDefault="00ED0E30" w:rsidP="00093A0C">
            <w:pPr>
              <w:pStyle w:val="TableParagraph"/>
              <w:ind w:left="107"/>
              <w:rPr>
                <w:color w:val="001F5F"/>
              </w:rPr>
            </w:pPr>
            <w:r>
              <w:rPr>
                <w:color w:val="001F5F"/>
              </w:rPr>
              <w:t>19</w:t>
            </w:r>
          </w:p>
        </w:tc>
        <w:tc>
          <w:tcPr>
            <w:tcW w:w="1521" w:type="dxa"/>
            <w:tcBorders>
              <w:top w:val="single" w:sz="4" w:space="0" w:color="000000"/>
              <w:left w:val="single" w:sz="4" w:space="0" w:color="000000"/>
              <w:bottom w:val="single" w:sz="4" w:space="0" w:color="000000"/>
              <w:right w:val="single" w:sz="4" w:space="0" w:color="000000"/>
            </w:tcBorders>
          </w:tcPr>
          <w:p w:rsidR="00ED0E30" w:rsidRPr="00EB2D81" w:rsidRDefault="00ED0E30" w:rsidP="00823101">
            <w:pPr>
              <w:pStyle w:val="TableParagraph"/>
              <w:ind w:left="0" w:right="216"/>
              <w:jc w:val="right"/>
              <w:rPr>
                <w:color w:val="000000" w:themeColor="text1"/>
              </w:rPr>
            </w:pPr>
            <w:r w:rsidRPr="00EB2D81">
              <w:rPr>
                <w:color w:val="000000" w:themeColor="text1"/>
              </w:rPr>
              <w:t>29/10/2023</w:t>
            </w:r>
          </w:p>
        </w:tc>
        <w:tc>
          <w:tcPr>
            <w:tcW w:w="2306" w:type="dxa"/>
            <w:tcBorders>
              <w:top w:val="single" w:sz="4" w:space="0" w:color="000000"/>
              <w:left w:val="single" w:sz="4" w:space="0" w:color="000000"/>
              <w:bottom w:val="single" w:sz="4" w:space="0" w:color="000000"/>
              <w:right w:val="single" w:sz="4" w:space="0" w:color="000000"/>
            </w:tcBorders>
          </w:tcPr>
          <w:p w:rsidR="00ED0E30" w:rsidRPr="00EB2D81" w:rsidRDefault="00ED0E30" w:rsidP="00ED0E30">
            <w:pPr>
              <w:ind w:left="270"/>
              <w:rPr>
                <w:color w:val="000000" w:themeColor="text1"/>
              </w:rPr>
            </w:pPr>
            <w:r w:rsidRPr="00EB2D81">
              <w:rPr>
                <w:color w:val="000000" w:themeColor="text1"/>
              </w:rPr>
              <w:t xml:space="preserve">Jardiance 10 mg &amp; 25 mg Tablets </w:t>
            </w:r>
          </w:p>
          <w:p w:rsidR="00ED0E30" w:rsidRPr="00EB2D81" w:rsidRDefault="00ED0E30" w:rsidP="006C42F8">
            <w:pPr>
              <w:jc w:val="center"/>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ED0E30" w:rsidRPr="00EB2D81" w:rsidRDefault="00ED0E30" w:rsidP="00ED0E30">
            <w:pPr>
              <w:pStyle w:val="TableParagraph"/>
              <w:ind w:left="90" w:right="121"/>
              <w:jc w:val="center"/>
              <w:rPr>
                <w:color w:val="000000" w:themeColor="text1"/>
                <w:lang w:bidi="ar-JO"/>
              </w:rPr>
            </w:pPr>
            <w:r w:rsidRPr="00EB2D81">
              <w:rPr>
                <w:color w:val="000000" w:themeColor="text1"/>
              </w:rPr>
              <w:t xml:space="preserve">Boehringer Ingelheim /  Germany </w:t>
            </w:r>
            <w:r w:rsidRPr="00EB2D81">
              <w:rPr>
                <w:rFonts w:hint="cs"/>
                <w:color w:val="000000" w:themeColor="text1"/>
                <w:rtl/>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ED0E30" w:rsidRPr="00EB2D81" w:rsidRDefault="00456EB8" w:rsidP="00823101">
            <w:pPr>
              <w:pStyle w:val="TableParagraph"/>
              <w:rPr>
                <w:color w:val="000000" w:themeColor="text1"/>
              </w:rPr>
            </w:pPr>
            <w:r w:rsidRPr="00EB2D81">
              <w:rPr>
                <w:color w:val="000000" w:themeColor="text1"/>
              </w:rPr>
              <w:t xml:space="preserve">Empagliflozin </w:t>
            </w:r>
          </w:p>
        </w:tc>
        <w:tc>
          <w:tcPr>
            <w:tcW w:w="2982" w:type="dxa"/>
            <w:tcBorders>
              <w:top w:val="single" w:sz="4" w:space="0" w:color="000000"/>
              <w:left w:val="single" w:sz="4" w:space="0" w:color="000000"/>
              <w:bottom w:val="single" w:sz="4" w:space="0" w:color="000000"/>
              <w:right w:val="single" w:sz="4" w:space="0" w:color="000000"/>
            </w:tcBorders>
          </w:tcPr>
          <w:p w:rsidR="00ED0E30" w:rsidRPr="00EB2D81" w:rsidRDefault="00456EB8" w:rsidP="00ED0E30">
            <w:pPr>
              <w:tabs>
                <w:tab w:val="right" w:pos="10192"/>
              </w:tabs>
              <w:spacing w:line="276" w:lineRule="auto"/>
              <w:ind w:left="17" w:right="90"/>
              <w:rPr>
                <w:color w:val="000000" w:themeColor="text1"/>
              </w:rPr>
            </w:pPr>
            <w:r w:rsidRPr="00EB2D81">
              <w:rPr>
                <w:color w:val="000000" w:themeColor="text1"/>
              </w:rPr>
              <w:t xml:space="preserve">Chronic kidney disease </w:t>
            </w:r>
          </w:p>
        </w:tc>
      </w:tr>
      <w:tr w:rsidR="00453C8D"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453C8D" w:rsidRDefault="00160999" w:rsidP="00453C8D">
            <w:pPr>
              <w:pStyle w:val="TableParagraph"/>
              <w:ind w:left="107"/>
              <w:rPr>
                <w:color w:val="001F5F"/>
              </w:rPr>
            </w:pPr>
            <w:r>
              <w:rPr>
                <w:color w:val="001F5F"/>
              </w:rPr>
              <w:t>20</w:t>
            </w:r>
          </w:p>
        </w:tc>
        <w:tc>
          <w:tcPr>
            <w:tcW w:w="152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80"/>
              <w:jc w:val="center"/>
              <w:rPr>
                <w:rFonts w:eastAsia="Calibri"/>
                <w:lang w:val="en-GB" w:bidi="ar-JO"/>
              </w:rPr>
            </w:pPr>
            <w:r w:rsidRPr="00453C8D">
              <w:rPr>
                <w:rFonts w:eastAsia="Calibri"/>
                <w:lang w:val="en-GB" w:bidi="ar-JO"/>
              </w:rPr>
              <w:t>09/04/2023</w:t>
            </w:r>
          </w:p>
        </w:tc>
        <w:tc>
          <w:tcPr>
            <w:tcW w:w="2306"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360" w:lineRule="auto"/>
              <w:jc w:val="center"/>
              <w:rPr>
                <w:rFonts w:eastAsia="Calibri"/>
                <w:rtl/>
                <w:lang w:val="en-GB" w:bidi="ar-JO"/>
              </w:rPr>
            </w:pPr>
            <w:r w:rsidRPr="00453C8D">
              <w:rPr>
                <w:rFonts w:eastAsia="Calibri"/>
                <w:lang w:val="en-GB" w:bidi="ar-JO"/>
              </w:rPr>
              <w:t>Yervoy (50mg/10ml) injection for solution for infusion</w:t>
            </w:r>
          </w:p>
          <w:p w:rsidR="00453C8D" w:rsidRPr="00453C8D" w:rsidRDefault="00453C8D" w:rsidP="00453C8D">
            <w:pPr>
              <w:spacing w:line="254" w:lineRule="auto"/>
              <w:ind w:left="276"/>
              <w:jc w:val="center"/>
              <w:rPr>
                <w:rFonts w:eastAsia="Calibri"/>
                <w:lang w:val="en-GB" w:bidi="ar-JO"/>
              </w:rPr>
            </w:pP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166"/>
              <w:rPr>
                <w:rFonts w:eastAsia="Calibri"/>
                <w:lang w:val="en-GB" w:bidi="ar-JO"/>
              </w:rPr>
            </w:pPr>
            <w:r w:rsidRPr="00453C8D">
              <w:rPr>
                <w:rFonts w:eastAsia="Calibri"/>
                <w:lang w:val="en-GB" w:bidi="ar-JO"/>
              </w:rPr>
              <w:t>Bristol Myers Squibb/USA</w:t>
            </w: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24"/>
              <w:jc w:val="both"/>
              <w:rPr>
                <w:rFonts w:eastAsia="Calibri"/>
                <w:lang w:val="en-GB" w:bidi="ar-JO"/>
              </w:rPr>
            </w:pPr>
            <w:r w:rsidRPr="00453C8D">
              <w:rPr>
                <w:rFonts w:eastAsia="Calibri"/>
                <w:lang w:val="en-GB" w:bidi="ar-JO"/>
              </w:rPr>
              <w:t>Ipilimumab</w:t>
            </w:r>
          </w:p>
        </w:tc>
        <w:tc>
          <w:tcPr>
            <w:tcW w:w="2982"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before="100" w:beforeAutospacing="1" w:after="100" w:afterAutospacing="1" w:line="360" w:lineRule="auto"/>
              <w:rPr>
                <w:rFonts w:eastAsia="Calibri"/>
                <w:lang w:val="en-GB" w:bidi="ar-JO"/>
              </w:rPr>
            </w:pPr>
            <w:r w:rsidRPr="00453C8D">
              <w:rPr>
                <w:rFonts w:eastAsia="Calibri"/>
                <w:lang w:val="en-GB" w:bidi="ar-JO"/>
              </w:rPr>
              <w:t>First line treatment of unresectable advanced or metastatic ESCC</w:t>
            </w:r>
          </w:p>
        </w:tc>
      </w:tr>
      <w:tr w:rsidR="00453C8D"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453C8D" w:rsidRDefault="00160999" w:rsidP="00453C8D">
            <w:pPr>
              <w:pStyle w:val="TableParagraph"/>
              <w:ind w:left="107"/>
              <w:rPr>
                <w:color w:val="001F5F"/>
              </w:rPr>
            </w:pPr>
            <w:r>
              <w:rPr>
                <w:color w:val="001F5F"/>
              </w:rPr>
              <w:lastRenderedPageBreak/>
              <w:t>21</w:t>
            </w:r>
          </w:p>
        </w:tc>
        <w:tc>
          <w:tcPr>
            <w:tcW w:w="152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80"/>
              <w:jc w:val="center"/>
              <w:rPr>
                <w:rFonts w:eastAsia="Calibri"/>
                <w:lang w:val="en-GB" w:bidi="ar-JO"/>
              </w:rPr>
            </w:pPr>
            <w:r w:rsidRPr="00453C8D">
              <w:rPr>
                <w:rFonts w:eastAsia="Calibri"/>
                <w:lang w:val="en-GB" w:bidi="ar-JO"/>
              </w:rPr>
              <w:t>04/03/2024</w:t>
            </w:r>
          </w:p>
        </w:tc>
        <w:tc>
          <w:tcPr>
            <w:tcW w:w="2306"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360" w:lineRule="auto"/>
              <w:jc w:val="center"/>
              <w:rPr>
                <w:rFonts w:eastAsia="Calibri"/>
                <w:lang w:val="en-GB" w:bidi="ar-JO"/>
              </w:rPr>
            </w:pPr>
            <w:r w:rsidRPr="00453C8D">
              <w:rPr>
                <w:rFonts w:eastAsia="Calibri"/>
                <w:lang w:val="en-GB" w:bidi="ar-JO"/>
              </w:rPr>
              <w:t>Opdivo 40mg/4ml &amp; 100mg/10ml Injection</w:t>
            </w: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166"/>
              <w:rPr>
                <w:rFonts w:eastAsia="Calibri"/>
                <w:lang w:val="en-GB" w:bidi="ar-JO"/>
              </w:rPr>
            </w:pPr>
            <w:r w:rsidRPr="00453C8D">
              <w:rPr>
                <w:rFonts w:eastAsia="Calibri"/>
                <w:lang w:val="en-GB" w:bidi="ar-JO"/>
              </w:rPr>
              <w:t>Bristol Myers Squibb/USA</w:t>
            </w: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24"/>
              <w:jc w:val="both"/>
              <w:rPr>
                <w:rFonts w:eastAsia="Calibri"/>
                <w:lang w:val="en-GB" w:bidi="ar-JO"/>
              </w:rPr>
            </w:pPr>
            <w:r w:rsidRPr="00453C8D">
              <w:rPr>
                <w:rFonts w:eastAsia="Calibri"/>
                <w:lang w:val="en-GB" w:bidi="ar-JO"/>
              </w:rPr>
              <w:t>Nivolumab</w:t>
            </w:r>
          </w:p>
        </w:tc>
        <w:tc>
          <w:tcPr>
            <w:tcW w:w="2982"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pStyle w:val="BodyText2"/>
              <w:numPr>
                <w:ilvl w:val="0"/>
                <w:numId w:val="16"/>
              </w:numPr>
              <w:bidi w:val="0"/>
              <w:jc w:val="left"/>
              <w:rPr>
                <w:rFonts w:eastAsia="Calibri"/>
                <w:noProof w:val="0"/>
                <w:sz w:val="24"/>
                <w:szCs w:val="24"/>
                <w:lang w:val="en-GB" w:eastAsia="en-US" w:bidi="ar-JO"/>
              </w:rPr>
            </w:pPr>
            <w:r w:rsidRPr="00453C8D">
              <w:rPr>
                <w:rFonts w:eastAsia="Calibri"/>
                <w:noProof w:val="0"/>
                <w:sz w:val="24"/>
                <w:szCs w:val="24"/>
                <w:lang w:val="en-GB" w:eastAsia="en-US" w:bidi="ar-JO"/>
              </w:rPr>
              <w:t>Adjuvant treatment of urothelial carcinoma</w:t>
            </w:r>
          </w:p>
          <w:p w:rsidR="00453C8D" w:rsidRPr="00453C8D" w:rsidRDefault="00453C8D" w:rsidP="00453C8D">
            <w:pPr>
              <w:pStyle w:val="BodyText2"/>
              <w:bidi w:val="0"/>
              <w:ind w:left="296"/>
              <w:jc w:val="left"/>
              <w:rPr>
                <w:rFonts w:eastAsia="Calibri"/>
                <w:noProof w:val="0"/>
                <w:sz w:val="24"/>
                <w:szCs w:val="24"/>
                <w:lang w:val="en-GB" w:eastAsia="en-US" w:bidi="ar-JO"/>
              </w:rPr>
            </w:pPr>
          </w:p>
          <w:p w:rsidR="00453C8D" w:rsidRPr="00453C8D" w:rsidRDefault="00453C8D" w:rsidP="00453C8D">
            <w:pPr>
              <w:pStyle w:val="BodyText2"/>
              <w:numPr>
                <w:ilvl w:val="0"/>
                <w:numId w:val="16"/>
              </w:numPr>
              <w:bidi w:val="0"/>
              <w:jc w:val="left"/>
              <w:rPr>
                <w:rFonts w:eastAsia="Calibri"/>
                <w:noProof w:val="0"/>
                <w:sz w:val="24"/>
                <w:szCs w:val="24"/>
                <w:lang w:val="en-GB" w:eastAsia="en-US" w:bidi="ar-JO"/>
              </w:rPr>
            </w:pPr>
            <w:r w:rsidRPr="00453C8D">
              <w:rPr>
                <w:rFonts w:eastAsia="Calibri"/>
                <w:noProof w:val="0"/>
                <w:sz w:val="24"/>
                <w:szCs w:val="24"/>
                <w:lang w:val="en-GB" w:eastAsia="en-US" w:bidi="ar-JO"/>
              </w:rPr>
              <w:t>Neoadjuvant treatment of resectable NSCLC Indication</w:t>
            </w:r>
          </w:p>
          <w:p w:rsidR="00453C8D" w:rsidRPr="00453C8D" w:rsidRDefault="00453C8D" w:rsidP="00453C8D">
            <w:pPr>
              <w:spacing w:before="100" w:beforeAutospacing="1" w:after="100" w:afterAutospacing="1" w:line="360" w:lineRule="auto"/>
              <w:rPr>
                <w:rFonts w:eastAsia="Calibri"/>
                <w:lang w:val="en-GB" w:bidi="ar-JO"/>
              </w:rPr>
            </w:pPr>
          </w:p>
        </w:tc>
      </w:tr>
      <w:tr w:rsidR="00453C8D"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453C8D" w:rsidRDefault="00160999" w:rsidP="00453C8D">
            <w:pPr>
              <w:pStyle w:val="TableParagraph"/>
              <w:ind w:left="107"/>
              <w:rPr>
                <w:color w:val="001F5F"/>
              </w:rPr>
            </w:pPr>
            <w:r>
              <w:rPr>
                <w:color w:val="001F5F"/>
              </w:rPr>
              <w:t>22</w:t>
            </w:r>
          </w:p>
        </w:tc>
        <w:tc>
          <w:tcPr>
            <w:tcW w:w="152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80"/>
              <w:jc w:val="center"/>
              <w:rPr>
                <w:rFonts w:eastAsia="Calibri"/>
                <w:lang w:val="en-GB" w:bidi="ar-JO"/>
              </w:rPr>
            </w:pPr>
            <w:r w:rsidRPr="00453C8D">
              <w:rPr>
                <w:rFonts w:eastAsia="Calibri"/>
                <w:lang w:val="en-GB" w:bidi="ar-JO"/>
              </w:rPr>
              <w:t>13/03/2024</w:t>
            </w:r>
          </w:p>
        </w:tc>
        <w:tc>
          <w:tcPr>
            <w:tcW w:w="2306"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jc w:val="center"/>
              <w:rPr>
                <w:rFonts w:eastAsia="Calibri"/>
                <w:lang w:val="en-GB" w:bidi="ar-JO"/>
              </w:rPr>
            </w:pPr>
            <w:r w:rsidRPr="00453C8D">
              <w:rPr>
                <w:rFonts w:eastAsia="Calibri"/>
                <w:lang w:val="en-GB" w:bidi="ar-JO"/>
              </w:rPr>
              <w:t>Zoladex LA 10.8mg Implant in PFS</w:t>
            </w: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166"/>
              <w:rPr>
                <w:rFonts w:eastAsia="Calibri"/>
                <w:lang w:val="en-GB" w:bidi="ar-JO"/>
              </w:rPr>
            </w:pPr>
            <w:r w:rsidRPr="00453C8D">
              <w:rPr>
                <w:rFonts w:eastAsia="Calibri"/>
                <w:lang w:val="en-GB" w:bidi="ar-JO"/>
              </w:rPr>
              <w:t>AstraZeneca UK Ltd / UK</w:t>
            </w:r>
          </w:p>
        </w:tc>
        <w:tc>
          <w:tcPr>
            <w:tcW w:w="1671"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spacing w:line="254" w:lineRule="auto"/>
              <w:ind w:left="24"/>
              <w:jc w:val="both"/>
              <w:rPr>
                <w:rFonts w:eastAsia="Calibri"/>
                <w:lang w:val="en-GB" w:bidi="ar-JO"/>
              </w:rPr>
            </w:pPr>
            <w:r w:rsidRPr="00453C8D">
              <w:rPr>
                <w:rFonts w:eastAsia="Calibri"/>
                <w:lang w:val="en-GB" w:bidi="ar-JO"/>
              </w:rPr>
              <w:t>Goserelin</w:t>
            </w:r>
          </w:p>
        </w:tc>
        <w:tc>
          <w:tcPr>
            <w:tcW w:w="2982" w:type="dxa"/>
            <w:tcBorders>
              <w:top w:val="single" w:sz="4" w:space="0" w:color="000000"/>
              <w:left w:val="single" w:sz="4" w:space="0" w:color="000000"/>
              <w:bottom w:val="single" w:sz="4" w:space="0" w:color="000000"/>
              <w:right w:val="single" w:sz="4" w:space="0" w:color="000000"/>
            </w:tcBorders>
          </w:tcPr>
          <w:p w:rsidR="00453C8D" w:rsidRPr="00453C8D" w:rsidRDefault="00453C8D" w:rsidP="00453C8D">
            <w:pPr>
              <w:tabs>
                <w:tab w:val="right" w:pos="267"/>
              </w:tabs>
              <w:rPr>
                <w:rFonts w:eastAsia="Calibri"/>
                <w:rtl/>
                <w:lang w:val="en-GB" w:bidi="ar-JO"/>
              </w:rPr>
            </w:pPr>
            <w:r w:rsidRPr="00453C8D">
              <w:rPr>
                <w:rFonts w:eastAsia="Calibri"/>
                <w:lang w:val="en-GB" w:bidi="ar-JO"/>
              </w:rPr>
              <w:t>Indicated in the management of oestrogen receptor (ER) early and advanced breast cancer in pre and peri menopausal women</w:t>
            </w:r>
          </w:p>
          <w:p w:rsidR="00453C8D" w:rsidRPr="00453C8D" w:rsidRDefault="00453C8D" w:rsidP="00453C8D">
            <w:pPr>
              <w:spacing w:before="100" w:beforeAutospacing="1" w:after="100" w:afterAutospacing="1"/>
              <w:rPr>
                <w:rFonts w:eastAsia="Calibri"/>
                <w:lang w:val="en-GB" w:bidi="ar-JO"/>
              </w:rPr>
            </w:pPr>
            <w:r w:rsidRPr="00453C8D">
              <w:rPr>
                <w:rFonts w:eastAsia="Calibri"/>
                <w:lang w:val="en-GB" w:bidi="ar-JO"/>
              </w:rPr>
              <w:t> </w:t>
            </w:r>
          </w:p>
        </w:tc>
      </w:tr>
      <w:tr w:rsidR="00453C8D"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453C8D" w:rsidRDefault="00160999" w:rsidP="00453C8D">
            <w:pPr>
              <w:pStyle w:val="TableParagraph"/>
              <w:ind w:left="107"/>
              <w:rPr>
                <w:color w:val="001F5F"/>
              </w:rPr>
            </w:pPr>
            <w:r>
              <w:rPr>
                <w:color w:val="001F5F"/>
              </w:rPr>
              <w:t>23</w:t>
            </w:r>
          </w:p>
        </w:tc>
        <w:tc>
          <w:tcPr>
            <w:tcW w:w="152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TableParagraph"/>
              <w:ind w:left="0" w:right="216"/>
              <w:jc w:val="right"/>
              <w:rPr>
                <w:color w:val="000000" w:themeColor="text1"/>
              </w:rPr>
            </w:pPr>
            <w:r w:rsidRPr="00EB2D81">
              <w:rPr>
                <w:color w:val="000000" w:themeColor="text1"/>
              </w:rPr>
              <w:t>06/05/2024</w:t>
            </w:r>
          </w:p>
        </w:tc>
        <w:tc>
          <w:tcPr>
            <w:tcW w:w="2306"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NormalWeb"/>
              <w:spacing w:line="360" w:lineRule="auto"/>
              <w:jc w:val="center"/>
              <w:rPr>
                <w:color w:val="000000" w:themeColor="text1"/>
                <w:sz w:val="22"/>
                <w:szCs w:val="22"/>
              </w:rPr>
            </w:pPr>
            <w:r w:rsidRPr="00EB2D81">
              <w:rPr>
                <w:color w:val="000000" w:themeColor="text1"/>
                <w:sz w:val="22"/>
                <w:szCs w:val="22"/>
              </w:rPr>
              <w:t>Pulmicort 0.5 mg/ml Nebulizer Suspension</w:t>
            </w:r>
          </w:p>
          <w:p w:rsidR="00453C8D" w:rsidRPr="00EB2D81" w:rsidRDefault="00453C8D" w:rsidP="00453C8D">
            <w:pPr>
              <w:ind w:left="270"/>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TableParagraph"/>
              <w:ind w:left="90" w:right="121"/>
              <w:jc w:val="center"/>
              <w:rPr>
                <w:color w:val="000000" w:themeColor="text1"/>
              </w:rPr>
            </w:pPr>
            <w:r w:rsidRPr="00EB2D81">
              <w:rPr>
                <w:color w:val="000000" w:themeColor="text1"/>
              </w:rPr>
              <w:t>AstraZeneca A.B. /Sweden</w:t>
            </w:r>
          </w:p>
        </w:tc>
        <w:tc>
          <w:tcPr>
            <w:tcW w:w="167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TableParagraph"/>
              <w:rPr>
                <w:color w:val="000000" w:themeColor="text1"/>
              </w:rPr>
            </w:pPr>
            <w:r w:rsidRPr="00EB2D81">
              <w:rPr>
                <w:color w:val="000000" w:themeColor="text1"/>
              </w:rPr>
              <w:t>Budesonide</w:t>
            </w:r>
          </w:p>
        </w:tc>
        <w:tc>
          <w:tcPr>
            <w:tcW w:w="2982"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NormalWeb"/>
              <w:spacing w:line="360" w:lineRule="auto"/>
              <w:rPr>
                <w:color w:val="000000" w:themeColor="text1"/>
                <w:sz w:val="22"/>
                <w:szCs w:val="22"/>
              </w:rPr>
            </w:pPr>
            <w:r w:rsidRPr="00EB2D81">
              <w:rPr>
                <w:color w:val="000000" w:themeColor="text1"/>
                <w:sz w:val="22"/>
                <w:szCs w:val="22"/>
              </w:rPr>
              <w:t>Exacerbation of chronic COPD in persons without signs of acute respiratory insufficiency.</w:t>
            </w:r>
          </w:p>
          <w:p w:rsidR="00453C8D" w:rsidRPr="00EB2D81" w:rsidRDefault="00453C8D" w:rsidP="00453C8D">
            <w:pPr>
              <w:tabs>
                <w:tab w:val="right" w:pos="10192"/>
              </w:tabs>
              <w:spacing w:line="276" w:lineRule="auto"/>
              <w:ind w:left="17" w:right="90"/>
              <w:rPr>
                <w:color w:val="000000" w:themeColor="text1"/>
              </w:rPr>
            </w:pPr>
          </w:p>
        </w:tc>
      </w:tr>
      <w:tr w:rsidR="00453C8D"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453C8D" w:rsidRDefault="00160999" w:rsidP="00453C8D">
            <w:pPr>
              <w:pStyle w:val="TableParagraph"/>
              <w:ind w:left="107"/>
              <w:rPr>
                <w:color w:val="001F5F"/>
              </w:rPr>
            </w:pPr>
            <w:r>
              <w:rPr>
                <w:color w:val="001F5F"/>
              </w:rPr>
              <w:t>24</w:t>
            </w:r>
          </w:p>
        </w:tc>
        <w:tc>
          <w:tcPr>
            <w:tcW w:w="152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NormalWeb"/>
              <w:spacing w:line="252" w:lineRule="auto"/>
              <w:jc w:val="right"/>
              <w:rPr>
                <w:color w:val="000000" w:themeColor="text1"/>
                <w:sz w:val="22"/>
                <w:szCs w:val="22"/>
              </w:rPr>
            </w:pPr>
            <w:r w:rsidRPr="00EB2D81">
              <w:rPr>
                <w:color w:val="000000" w:themeColor="text1"/>
                <w:sz w:val="22"/>
                <w:szCs w:val="22"/>
              </w:rPr>
              <w:t>06/05/2024</w:t>
            </w:r>
          </w:p>
          <w:p w:rsidR="00453C8D" w:rsidRPr="00EB2D81" w:rsidRDefault="00453C8D" w:rsidP="00453C8D">
            <w:pPr>
              <w:pStyle w:val="TableParagraph"/>
              <w:ind w:left="0" w:right="216"/>
              <w:jc w:val="right"/>
              <w:rPr>
                <w:color w:val="000000" w:themeColor="text1"/>
              </w:rPr>
            </w:pPr>
          </w:p>
        </w:tc>
        <w:tc>
          <w:tcPr>
            <w:tcW w:w="2306"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NormalWeb"/>
              <w:spacing w:line="360" w:lineRule="auto"/>
              <w:jc w:val="center"/>
              <w:rPr>
                <w:color w:val="000000" w:themeColor="text1"/>
                <w:sz w:val="22"/>
                <w:szCs w:val="22"/>
              </w:rPr>
            </w:pPr>
            <w:r w:rsidRPr="00EB2D81">
              <w:rPr>
                <w:color w:val="000000" w:themeColor="text1"/>
                <w:sz w:val="22"/>
                <w:szCs w:val="22"/>
              </w:rPr>
              <w:t>Pulmicort 0.5 mg/ml Nebulizer Suspension</w:t>
            </w:r>
          </w:p>
          <w:p w:rsidR="00453C8D" w:rsidRPr="00EB2D81" w:rsidRDefault="00453C8D" w:rsidP="00453C8D">
            <w:pPr>
              <w:ind w:left="270"/>
              <w:rPr>
                <w:color w:val="000000" w:themeColor="text1"/>
              </w:rPr>
            </w:pPr>
          </w:p>
        </w:tc>
        <w:tc>
          <w:tcPr>
            <w:tcW w:w="167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TableParagraph"/>
              <w:ind w:left="90" w:right="121"/>
              <w:jc w:val="center"/>
              <w:rPr>
                <w:color w:val="000000" w:themeColor="text1"/>
              </w:rPr>
            </w:pPr>
            <w:r w:rsidRPr="00EB2D81">
              <w:rPr>
                <w:color w:val="000000" w:themeColor="text1"/>
              </w:rPr>
              <w:t>AstraZeneca A.B. /Sweden</w:t>
            </w:r>
          </w:p>
        </w:tc>
        <w:tc>
          <w:tcPr>
            <w:tcW w:w="1671"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pStyle w:val="TableParagraph"/>
              <w:rPr>
                <w:color w:val="000000" w:themeColor="text1"/>
              </w:rPr>
            </w:pPr>
            <w:r w:rsidRPr="00EB2D81">
              <w:rPr>
                <w:color w:val="000000" w:themeColor="text1"/>
              </w:rPr>
              <w:t>Budesonide</w:t>
            </w:r>
          </w:p>
        </w:tc>
        <w:tc>
          <w:tcPr>
            <w:tcW w:w="2982" w:type="dxa"/>
            <w:tcBorders>
              <w:top w:val="single" w:sz="4" w:space="0" w:color="000000"/>
              <w:left w:val="single" w:sz="4" w:space="0" w:color="000000"/>
              <w:bottom w:val="single" w:sz="4" w:space="0" w:color="000000"/>
              <w:right w:val="single" w:sz="4" w:space="0" w:color="000000"/>
            </w:tcBorders>
          </w:tcPr>
          <w:p w:rsidR="00453C8D" w:rsidRPr="00EB2D81" w:rsidRDefault="00453C8D" w:rsidP="00453C8D">
            <w:pPr>
              <w:tabs>
                <w:tab w:val="right" w:pos="10192"/>
              </w:tabs>
              <w:spacing w:line="276" w:lineRule="auto"/>
              <w:ind w:left="17" w:right="90"/>
              <w:rPr>
                <w:color w:val="000000" w:themeColor="text1"/>
              </w:rPr>
            </w:pPr>
            <w:r w:rsidRPr="00EB2D81">
              <w:rPr>
                <w:color w:val="000000" w:themeColor="text1"/>
              </w:rPr>
              <w:t>Very severe pseudocroup in which hospitalization is indicated.</w:t>
            </w:r>
          </w:p>
        </w:tc>
      </w:tr>
      <w:tr w:rsidR="00E637BA"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E637BA" w:rsidRDefault="00160999" w:rsidP="00453C8D">
            <w:pPr>
              <w:pStyle w:val="TableParagraph"/>
              <w:ind w:left="107"/>
              <w:rPr>
                <w:color w:val="001F5F"/>
              </w:rPr>
            </w:pPr>
            <w:r>
              <w:rPr>
                <w:color w:val="001F5F"/>
              </w:rPr>
              <w:t>25</w:t>
            </w:r>
          </w:p>
        </w:tc>
        <w:tc>
          <w:tcPr>
            <w:tcW w:w="1521" w:type="dxa"/>
            <w:tcBorders>
              <w:top w:val="single" w:sz="4" w:space="0" w:color="000000"/>
              <w:left w:val="single" w:sz="4" w:space="0" w:color="000000"/>
              <w:bottom w:val="single" w:sz="4" w:space="0" w:color="000000"/>
              <w:right w:val="single" w:sz="4" w:space="0" w:color="000000"/>
            </w:tcBorders>
          </w:tcPr>
          <w:p w:rsidR="00E637BA" w:rsidRPr="00EB2D81" w:rsidRDefault="00E637BA" w:rsidP="00453C8D">
            <w:pPr>
              <w:pStyle w:val="NormalWeb"/>
              <w:spacing w:line="252" w:lineRule="auto"/>
              <w:jc w:val="right"/>
              <w:rPr>
                <w:color w:val="000000" w:themeColor="text1"/>
                <w:sz w:val="22"/>
                <w:szCs w:val="22"/>
              </w:rPr>
            </w:pPr>
            <w:r>
              <w:rPr>
                <w:color w:val="000000" w:themeColor="text1"/>
                <w:sz w:val="22"/>
                <w:szCs w:val="22"/>
              </w:rPr>
              <w:t>01/09/2024</w:t>
            </w:r>
          </w:p>
        </w:tc>
        <w:tc>
          <w:tcPr>
            <w:tcW w:w="2306" w:type="dxa"/>
            <w:tcBorders>
              <w:top w:val="single" w:sz="4" w:space="0" w:color="000000"/>
              <w:left w:val="single" w:sz="4" w:space="0" w:color="000000"/>
              <w:bottom w:val="single" w:sz="4" w:space="0" w:color="000000"/>
              <w:right w:val="single" w:sz="4" w:space="0" w:color="000000"/>
            </w:tcBorders>
          </w:tcPr>
          <w:p w:rsidR="00E637BA" w:rsidRPr="00EB2D81" w:rsidRDefault="00E637BA" w:rsidP="00453C8D">
            <w:pPr>
              <w:pStyle w:val="NormalWeb"/>
              <w:spacing w:line="360" w:lineRule="auto"/>
              <w:jc w:val="center"/>
              <w:rPr>
                <w:color w:val="000000" w:themeColor="text1"/>
                <w:sz w:val="22"/>
                <w:szCs w:val="22"/>
              </w:rPr>
            </w:pPr>
            <w:r w:rsidRPr="00E637BA">
              <w:rPr>
                <w:color w:val="000000" w:themeColor="text1"/>
                <w:sz w:val="22"/>
                <w:szCs w:val="22"/>
              </w:rPr>
              <w:t>Imfinzi</w:t>
            </w:r>
          </w:p>
        </w:tc>
        <w:tc>
          <w:tcPr>
            <w:tcW w:w="1671" w:type="dxa"/>
            <w:tcBorders>
              <w:top w:val="single" w:sz="4" w:space="0" w:color="000000"/>
              <w:left w:val="single" w:sz="4" w:space="0" w:color="000000"/>
              <w:bottom w:val="single" w:sz="4" w:space="0" w:color="000000"/>
              <w:right w:val="single" w:sz="4" w:space="0" w:color="000000"/>
            </w:tcBorders>
          </w:tcPr>
          <w:p w:rsidR="00E637BA" w:rsidRPr="00EB2D81" w:rsidRDefault="00E637BA" w:rsidP="00453C8D">
            <w:pPr>
              <w:pStyle w:val="TableParagraph"/>
              <w:ind w:left="90" w:right="121"/>
              <w:jc w:val="center"/>
              <w:rPr>
                <w:color w:val="000000" w:themeColor="text1"/>
              </w:rPr>
            </w:pPr>
            <w:r>
              <w:rPr>
                <w:color w:val="000000" w:themeColor="text1"/>
              </w:rPr>
              <w:t>AstraZeneca Ltd/UK</w:t>
            </w:r>
          </w:p>
        </w:tc>
        <w:tc>
          <w:tcPr>
            <w:tcW w:w="1671" w:type="dxa"/>
            <w:tcBorders>
              <w:top w:val="single" w:sz="4" w:space="0" w:color="000000"/>
              <w:left w:val="single" w:sz="4" w:space="0" w:color="000000"/>
              <w:bottom w:val="single" w:sz="4" w:space="0" w:color="000000"/>
              <w:right w:val="single" w:sz="4" w:space="0" w:color="000000"/>
            </w:tcBorders>
          </w:tcPr>
          <w:p w:rsidR="00E637BA" w:rsidRPr="00EB2D81" w:rsidRDefault="00E637BA" w:rsidP="00E637BA">
            <w:pPr>
              <w:pStyle w:val="NormalWeb"/>
              <w:spacing w:line="360" w:lineRule="auto"/>
              <w:jc w:val="center"/>
              <w:rPr>
                <w:color w:val="000000" w:themeColor="text1"/>
              </w:rPr>
            </w:pPr>
            <w:r w:rsidRPr="00E637BA">
              <w:rPr>
                <w:color w:val="000000" w:themeColor="text1"/>
                <w:sz w:val="22"/>
                <w:szCs w:val="22"/>
              </w:rPr>
              <w:t>Durvalumab</w:t>
            </w:r>
          </w:p>
        </w:tc>
        <w:tc>
          <w:tcPr>
            <w:tcW w:w="2982" w:type="dxa"/>
            <w:tcBorders>
              <w:top w:val="single" w:sz="4" w:space="0" w:color="000000"/>
              <w:left w:val="single" w:sz="4" w:space="0" w:color="000000"/>
              <w:bottom w:val="single" w:sz="4" w:space="0" w:color="000000"/>
              <w:right w:val="single" w:sz="4" w:space="0" w:color="000000"/>
            </w:tcBorders>
          </w:tcPr>
          <w:p w:rsidR="00E637BA" w:rsidRDefault="00E637BA" w:rsidP="00E637BA">
            <w:pPr>
              <w:pStyle w:val="ListParagraph"/>
              <w:numPr>
                <w:ilvl w:val="0"/>
                <w:numId w:val="17"/>
              </w:numPr>
              <w:tabs>
                <w:tab w:val="right" w:pos="10192"/>
              </w:tabs>
              <w:spacing w:line="276" w:lineRule="auto"/>
              <w:ind w:left="286" w:right="90" w:hanging="180"/>
            </w:pPr>
            <w:r w:rsidRPr="00E637BA">
              <w:t>B</w:t>
            </w:r>
            <w:r>
              <w:t>iliary track cancer</w:t>
            </w:r>
          </w:p>
          <w:p w:rsidR="00E637BA" w:rsidRDefault="00E637BA" w:rsidP="00E637BA">
            <w:pPr>
              <w:pStyle w:val="ListParagraph"/>
              <w:numPr>
                <w:ilvl w:val="0"/>
                <w:numId w:val="17"/>
              </w:numPr>
              <w:tabs>
                <w:tab w:val="right" w:pos="10192"/>
              </w:tabs>
              <w:spacing w:line="276" w:lineRule="auto"/>
              <w:ind w:left="286" w:right="90" w:hanging="180"/>
            </w:pPr>
            <w:r w:rsidRPr="00E637BA">
              <w:t>Unresectable hepatocellular carcinoma (uHCC).</w:t>
            </w:r>
          </w:p>
          <w:p w:rsidR="00941F80" w:rsidRPr="00E637BA" w:rsidRDefault="00941F80" w:rsidP="00941F80">
            <w:pPr>
              <w:pStyle w:val="ListParagraph"/>
              <w:tabs>
                <w:tab w:val="right" w:pos="10192"/>
              </w:tabs>
              <w:spacing w:line="276" w:lineRule="auto"/>
              <w:ind w:left="286" w:right="90"/>
            </w:pPr>
          </w:p>
        </w:tc>
      </w:tr>
      <w:tr w:rsidR="00941F80" w:rsidTr="00093A0C">
        <w:trPr>
          <w:trHeight w:val="1168"/>
        </w:trPr>
        <w:tc>
          <w:tcPr>
            <w:tcW w:w="542" w:type="dxa"/>
            <w:tcBorders>
              <w:top w:val="single" w:sz="4" w:space="0" w:color="000000"/>
              <w:left w:val="single" w:sz="4" w:space="0" w:color="000000"/>
              <w:bottom w:val="single" w:sz="4" w:space="0" w:color="000000"/>
              <w:right w:val="single" w:sz="4" w:space="0" w:color="000000"/>
            </w:tcBorders>
          </w:tcPr>
          <w:p w:rsidR="00941F80" w:rsidRDefault="00160999" w:rsidP="00453C8D">
            <w:pPr>
              <w:pStyle w:val="TableParagraph"/>
              <w:ind w:left="107"/>
              <w:rPr>
                <w:color w:val="001F5F"/>
              </w:rPr>
            </w:pPr>
            <w:r>
              <w:rPr>
                <w:color w:val="001F5F"/>
              </w:rPr>
              <w:t>26</w:t>
            </w:r>
          </w:p>
        </w:tc>
        <w:tc>
          <w:tcPr>
            <w:tcW w:w="1521" w:type="dxa"/>
            <w:tcBorders>
              <w:top w:val="single" w:sz="4" w:space="0" w:color="000000"/>
              <w:left w:val="single" w:sz="4" w:space="0" w:color="000000"/>
              <w:bottom w:val="single" w:sz="4" w:space="0" w:color="000000"/>
              <w:right w:val="single" w:sz="4" w:space="0" w:color="000000"/>
            </w:tcBorders>
          </w:tcPr>
          <w:p w:rsidR="00941F80" w:rsidRDefault="00F75C88" w:rsidP="00941F80">
            <w:pPr>
              <w:pStyle w:val="NormalWeb"/>
              <w:spacing w:line="252" w:lineRule="auto"/>
              <w:jc w:val="right"/>
              <w:rPr>
                <w:color w:val="000000" w:themeColor="text1"/>
                <w:sz w:val="22"/>
                <w:szCs w:val="22"/>
              </w:rPr>
            </w:pPr>
            <w:r>
              <w:rPr>
                <w:rFonts w:hint="cs"/>
                <w:color w:val="000000" w:themeColor="text1"/>
                <w:sz w:val="22"/>
                <w:szCs w:val="22"/>
                <w:rtl/>
              </w:rPr>
              <w:t xml:space="preserve">      </w:t>
            </w:r>
            <w:r w:rsidR="00941F80" w:rsidRPr="00941F80">
              <w:rPr>
                <w:color w:val="000000" w:themeColor="text1"/>
                <w:sz w:val="22"/>
                <w:szCs w:val="22"/>
              </w:rPr>
              <w:t>9/9/2024</w:t>
            </w:r>
            <w:r w:rsidR="00941F80" w:rsidRPr="00941F80">
              <w:rPr>
                <w:color w:val="000000" w:themeColor="text1"/>
                <w:sz w:val="22"/>
                <w:szCs w:val="22"/>
              </w:rPr>
              <w:tab/>
            </w:r>
            <w:r w:rsidR="00941F80" w:rsidRPr="00941F80">
              <w:rPr>
                <w:color w:val="000000" w:themeColor="text1"/>
                <w:sz w:val="22"/>
                <w:szCs w:val="22"/>
              </w:rPr>
              <w:tab/>
            </w:r>
            <w:r w:rsidR="00941F80" w:rsidRPr="00941F80">
              <w:rPr>
                <w:color w:val="000000" w:themeColor="text1"/>
                <w:sz w:val="22"/>
                <w:szCs w:val="22"/>
              </w:rPr>
              <w:tab/>
            </w:r>
            <w:r w:rsidR="00941F80" w:rsidRPr="00941F80">
              <w:rPr>
                <w:color w:val="000000" w:themeColor="text1"/>
                <w:sz w:val="22"/>
                <w:szCs w:val="22"/>
              </w:rPr>
              <w:tab/>
            </w:r>
          </w:p>
        </w:tc>
        <w:tc>
          <w:tcPr>
            <w:tcW w:w="2306" w:type="dxa"/>
            <w:tcBorders>
              <w:top w:val="single" w:sz="4" w:space="0" w:color="000000"/>
              <w:left w:val="single" w:sz="4" w:space="0" w:color="000000"/>
              <w:bottom w:val="single" w:sz="4" w:space="0" w:color="000000"/>
              <w:right w:val="single" w:sz="4" w:space="0" w:color="000000"/>
            </w:tcBorders>
          </w:tcPr>
          <w:p w:rsidR="00941F80" w:rsidRPr="00E637BA" w:rsidRDefault="00941F80" w:rsidP="00453C8D">
            <w:pPr>
              <w:pStyle w:val="NormalWeb"/>
              <w:spacing w:line="360" w:lineRule="auto"/>
              <w:jc w:val="center"/>
              <w:rPr>
                <w:color w:val="000000" w:themeColor="text1"/>
                <w:sz w:val="22"/>
                <w:szCs w:val="22"/>
              </w:rPr>
            </w:pPr>
            <w:r w:rsidRPr="00941F80">
              <w:rPr>
                <w:color w:val="000000" w:themeColor="text1"/>
                <w:sz w:val="22"/>
                <w:szCs w:val="22"/>
              </w:rPr>
              <w:t>Xeljanz 5mg Tablets</w:t>
            </w:r>
          </w:p>
        </w:tc>
        <w:tc>
          <w:tcPr>
            <w:tcW w:w="1671" w:type="dxa"/>
            <w:tcBorders>
              <w:top w:val="single" w:sz="4" w:space="0" w:color="000000"/>
              <w:left w:val="single" w:sz="4" w:space="0" w:color="000000"/>
              <w:bottom w:val="single" w:sz="4" w:space="0" w:color="000000"/>
              <w:right w:val="single" w:sz="4" w:space="0" w:color="000000"/>
            </w:tcBorders>
          </w:tcPr>
          <w:p w:rsidR="00941F80" w:rsidRDefault="00941F80" w:rsidP="00453C8D">
            <w:pPr>
              <w:pStyle w:val="TableParagraph"/>
              <w:ind w:left="90" w:right="121"/>
              <w:jc w:val="center"/>
              <w:rPr>
                <w:color w:val="000000" w:themeColor="text1"/>
              </w:rPr>
            </w:pPr>
            <w:r w:rsidRPr="00941F80">
              <w:rPr>
                <w:color w:val="000000" w:themeColor="text1"/>
              </w:rPr>
              <w:t>Pfizer Inc /USA</w:t>
            </w:r>
          </w:p>
        </w:tc>
        <w:tc>
          <w:tcPr>
            <w:tcW w:w="1671" w:type="dxa"/>
            <w:tcBorders>
              <w:top w:val="single" w:sz="4" w:space="0" w:color="000000"/>
              <w:left w:val="single" w:sz="4" w:space="0" w:color="000000"/>
              <w:bottom w:val="single" w:sz="4" w:space="0" w:color="000000"/>
              <w:right w:val="single" w:sz="4" w:space="0" w:color="000000"/>
            </w:tcBorders>
          </w:tcPr>
          <w:p w:rsidR="00941F80" w:rsidRPr="00E637BA" w:rsidRDefault="00941F80" w:rsidP="00E637BA">
            <w:pPr>
              <w:pStyle w:val="NormalWeb"/>
              <w:spacing w:line="360" w:lineRule="auto"/>
              <w:jc w:val="center"/>
              <w:rPr>
                <w:color w:val="000000" w:themeColor="text1"/>
                <w:sz w:val="22"/>
                <w:szCs w:val="22"/>
              </w:rPr>
            </w:pPr>
            <w:r>
              <w:rPr>
                <w:color w:val="000000" w:themeColor="text1"/>
                <w:sz w:val="22"/>
                <w:szCs w:val="22"/>
              </w:rPr>
              <w:t>Tofacitinib</w:t>
            </w:r>
          </w:p>
        </w:tc>
        <w:tc>
          <w:tcPr>
            <w:tcW w:w="2982" w:type="dxa"/>
            <w:tcBorders>
              <w:top w:val="single" w:sz="4" w:space="0" w:color="000000"/>
              <w:left w:val="single" w:sz="4" w:space="0" w:color="000000"/>
              <w:bottom w:val="single" w:sz="4" w:space="0" w:color="000000"/>
              <w:right w:val="single" w:sz="4" w:space="0" w:color="000000"/>
            </w:tcBorders>
          </w:tcPr>
          <w:p w:rsidR="00941F80" w:rsidRPr="00E637BA" w:rsidRDefault="00941F80" w:rsidP="00E637BA">
            <w:pPr>
              <w:pStyle w:val="ListParagraph"/>
              <w:numPr>
                <w:ilvl w:val="0"/>
                <w:numId w:val="17"/>
              </w:numPr>
              <w:tabs>
                <w:tab w:val="right" w:pos="10192"/>
              </w:tabs>
              <w:spacing w:line="276" w:lineRule="auto"/>
              <w:ind w:left="286" w:right="90" w:hanging="180"/>
            </w:pPr>
            <w:r w:rsidRPr="00941F80">
              <w:rPr>
                <w:color w:val="000000" w:themeColor="text1"/>
              </w:rPr>
              <w:t>ankylosing spondylitis</w:t>
            </w:r>
          </w:p>
        </w:tc>
      </w:tr>
      <w:tr w:rsidR="00E62574" w:rsidTr="008A3417">
        <w:trPr>
          <w:trHeight w:val="430"/>
        </w:trPr>
        <w:tc>
          <w:tcPr>
            <w:tcW w:w="542" w:type="dxa"/>
            <w:tcBorders>
              <w:top w:val="single" w:sz="4" w:space="0" w:color="000000"/>
              <w:left w:val="single" w:sz="4" w:space="0" w:color="000000"/>
              <w:bottom w:val="single" w:sz="4" w:space="0" w:color="000000"/>
              <w:right w:val="single" w:sz="4" w:space="0" w:color="000000"/>
            </w:tcBorders>
          </w:tcPr>
          <w:p w:rsidR="00E62574" w:rsidRDefault="00E62574" w:rsidP="00453C8D">
            <w:pPr>
              <w:pStyle w:val="TableParagraph"/>
              <w:ind w:left="107"/>
              <w:rPr>
                <w:color w:val="001F5F"/>
              </w:rPr>
            </w:pPr>
            <w:r>
              <w:rPr>
                <w:rFonts w:hint="cs"/>
                <w:color w:val="001F5F"/>
                <w:rtl/>
              </w:rPr>
              <w:t>27</w:t>
            </w:r>
          </w:p>
        </w:tc>
        <w:tc>
          <w:tcPr>
            <w:tcW w:w="1521" w:type="dxa"/>
            <w:tcBorders>
              <w:top w:val="single" w:sz="4" w:space="0" w:color="000000"/>
              <w:left w:val="single" w:sz="4" w:space="0" w:color="000000"/>
              <w:bottom w:val="single" w:sz="4" w:space="0" w:color="000000"/>
              <w:right w:val="single" w:sz="4" w:space="0" w:color="000000"/>
            </w:tcBorders>
          </w:tcPr>
          <w:p w:rsidR="00E62574" w:rsidRDefault="00B97A79" w:rsidP="00B97A79">
            <w:pPr>
              <w:pStyle w:val="NormalWeb"/>
              <w:spacing w:line="252" w:lineRule="auto"/>
              <w:jc w:val="center"/>
              <w:rPr>
                <w:color w:val="000000" w:themeColor="text1"/>
                <w:sz w:val="22"/>
                <w:szCs w:val="22"/>
                <w:rtl/>
              </w:rPr>
            </w:pPr>
            <w:r>
              <w:rPr>
                <w:color w:val="000000" w:themeColor="text1"/>
                <w:sz w:val="22"/>
                <w:szCs w:val="22"/>
              </w:rPr>
              <w:t>26/9/2024</w:t>
            </w:r>
          </w:p>
        </w:tc>
        <w:tc>
          <w:tcPr>
            <w:tcW w:w="2306" w:type="dxa"/>
            <w:tcBorders>
              <w:top w:val="single" w:sz="4" w:space="0" w:color="000000"/>
              <w:left w:val="single" w:sz="4" w:space="0" w:color="000000"/>
              <w:bottom w:val="single" w:sz="4" w:space="0" w:color="000000"/>
              <w:right w:val="single" w:sz="4" w:space="0" w:color="000000"/>
            </w:tcBorders>
          </w:tcPr>
          <w:p w:rsidR="00E62574" w:rsidRPr="00941F80" w:rsidRDefault="00E62574" w:rsidP="00E62574">
            <w:pPr>
              <w:pStyle w:val="NormalWeb"/>
              <w:spacing w:line="360" w:lineRule="auto"/>
              <w:jc w:val="center"/>
              <w:rPr>
                <w:color w:val="000000" w:themeColor="text1"/>
                <w:sz w:val="22"/>
                <w:szCs w:val="22"/>
              </w:rPr>
            </w:pPr>
            <w:r>
              <w:rPr>
                <w:color w:val="000000" w:themeColor="text1"/>
                <w:sz w:val="22"/>
                <w:szCs w:val="22"/>
              </w:rPr>
              <w:t xml:space="preserve">Enhertu </w:t>
            </w:r>
          </w:p>
        </w:tc>
        <w:tc>
          <w:tcPr>
            <w:tcW w:w="1671" w:type="dxa"/>
            <w:tcBorders>
              <w:top w:val="single" w:sz="4" w:space="0" w:color="000000"/>
              <w:left w:val="single" w:sz="4" w:space="0" w:color="000000"/>
              <w:bottom w:val="single" w:sz="4" w:space="0" w:color="000000"/>
              <w:right w:val="single" w:sz="4" w:space="0" w:color="000000"/>
            </w:tcBorders>
          </w:tcPr>
          <w:p w:rsidR="00E62574" w:rsidRPr="00941F80" w:rsidRDefault="00E62574" w:rsidP="00453C8D">
            <w:pPr>
              <w:pStyle w:val="TableParagraph"/>
              <w:ind w:left="90" w:right="121"/>
              <w:jc w:val="center"/>
              <w:rPr>
                <w:color w:val="000000" w:themeColor="text1"/>
              </w:rPr>
            </w:pPr>
            <w:r>
              <w:rPr>
                <w:color w:val="000000" w:themeColor="text1"/>
              </w:rPr>
              <w:t>AstraZeneca UK limited /UK</w:t>
            </w:r>
          </w:p>
        </w:tc>
        <w:tc>
          <w:tcPr>
            <w:tcW w:w="1671" w:type="dxa"/>
            <w:tcBorders>
              <w:top w:val="single" w:sz="4" w:space="0" w:color="000000"/>
              <w:left w:val="single" w:sz="4" w:space="0" w:color="000000"/>
              <w:bottom w:val="single" w:sz="4" w:space="0" w:color="000000"/>
              <w:right w:val="single" w:sz="4" w:space="0" w:color="000000"/>
            </w:tcBorders>
          </w:tcPr>
          <w:p w:rsidR="00E62574" w:rsidRDefault="00E62574" w:rsidP="00E637BA">
            <w:pPr>
              <w:pStyle w:val="NormalWeb"/>
              <w:spacing w:line="360" w:lineRule="auto"/>
              <w:jc w:val="center"/>
              <w:rPr>
                <w:color w:val="000000" w:themeColor="text1"/>
                <w:sz w:val="22"/>
                <w:szCs w:val="22"/>
              </w:rPr>
            </w:pPr>
            <w:r>
              <w:rPr>
                <w:color w:val="000000" w:themeColor="text1"/>
                <w:sz w:val="22"/>
                <w:szCs w:val="22"/>
              </w:rPr>
              <w:t>(trastuzumab deruxtecan)</w:t>
            </w:r>
          </w:p>
        </w:tc>
        <w:tc>
          <w:tcPr>
            <w:tcW w:w="2982" w:type="dxa"/>
            <w:tcBorders>
              <w:top w:val="single" w:sz="4" w:space="0" w:color="000000"/>
              <w:left w:val="single" w:sz="4" w:space="0" w:color="000000"/>
              <w:bottom w:val="single" w:sz="4" w:space="0" w:color="000000"/>
              <w:right w:val="single" w:sz="4" w:space="0" w:color="000000"/>
            </w:tcBorders>
          </w:tcPr>
          <w:p w:rsidR="00E62574" w:rsidRPr="00941F80" w:rsidRDefault="00B57BFF" w:rsidP="00B57BFF">
            <w:pPr>
              <w:pStyle w:val="ListParagraph"/>
              <w:numPr>
                <w:ilvl w:val="0"/>
                <w:numId w:val="17"/>
              </w:numPr>
              <w:tabs>
                <w:tab w:val="right" w:pos="10192"/>
              </w:tabs>
              <w:spacing w:line="276" w:lineRule="auto"/>
              <w:ind w:left="286" w:right="90" w:hanging="180"/>
              <w:rPr>
                <w:color w:val="000000" w:themeColor="text1"/>
              </w:rPr>
            </w:pPr>
            <w:r>
              <w:rPr>
                <w:color w:val="000000" w:themeColor="text1"/>
              </w:rPr>
              <w:t>Non-Small</w:t>
            </w:r>
            <w:r w:rsidR="00E62574">
              <w:rPr>
                <w:color w:val="000000" w:themeColor="text1"/>
              </w:rPr>
              <w:t xml:space="preserve"> cell lung cancer</w:t>
            </w:r>
          </w:p>
        </w:tc>
      </w:tr>
    </w:tbl>
    <w:p w:rsidR="00F75C88" w:rsidRDefault="00F75C88" w:rsidP="00160999">
      <w:pPr>
        <w:pStyle w:val="Footer"/>
      </w:pPr>
      <w:r>
        <w:rPr>
          <w:b/>
        </w:rPr>
        <w:t xml:space="preserve">  </w:t>
      </w:r>
      <w:r w:rsidR="0001554E">
        <w:rPr>
          <w:b/>
        </w:rPr>
        <w:t xml:space="preserve">  </w:t>
      </w:r>
    </w:p>
    <w:p w:rsidR="0005458C" w:rsidRPr="0005458C" w:rsidRDefault="0001554E" w:rsidP="006C42F8">
      <w:r>
        <w:rPr>
          <w:b/>
        </w:rPr>
        <w:t xml:space="preserve"> </w:t>
      </w:r>
      <w:r w:rsidR="0005458C" w:rsidRPr="0005458C">
        <w:rPr>
          <w:b/>
        </w:rPr>
        <w:t xml:space="preserve">Note: </w:t>
      </w:r>
      <w:r w:rsidR="0005458C" w:rsidRPr="0005458C">
        <w:t>If you have any objection ple</w:t>
      </w:r>
      <w:r w:rsidR="006C42F8">
        <w:t>ase don’t hesitate to contact u</w:t>
      </w:r>
      <w:r w:rsidR="00040C5F">
        <w:t>s</w:t>
      </w:r>
    </w:p>
    <w:p w:rsidR="0005458C" w:rsidRPr="0005458C" w:rsidRDefault="0005458C" w:rsidP="0005458C">
      <w:pPr>
        <w:rPr>
          <w:b/>
          <w:bCs/>
        </w:rPr>
      </w:pPr>
      <w:r>
        <w:rPr>
          <w:b/>
          <w:bCs/>
        </w:rPr>
        <w:t xml:space="preserve">           </w:t>
      </w:r>
      <w:r w:rsidRPr="0005458C">
        <w:rPr>
          <w:b/>
          <w:bCs/>
        </w:rPr>
        <w:t>Registration Department Drug Directorate</w:t>
      </w:r>
    </w:p>
    <w:p w:rsidR="0005458C" w:rsidRPr="0005458C" w:rsidRDefault="0005458C" w:rsidP="0005458C">
      <w:pPr>
        <w:sectPr w:rsidR="0005458C" w:rsidRPr="0005458C" w:rsidSect="0005458C">
          <w:headerReference w:type="even" r:id="rId8"/>
          <w:headerReference w:type="default" r:id="rId9"/>
          <w:footerReference w:type="default" r:id="rId10"/>
          <w:headerReference w:type="first" r:id="rId11"/>
          <w:type w:val="continuous"/>
          <w:pgSz w:w="11910" w:h="16840"/>
          <w:pgMar w:top="1900" w:right="840" w:bottom="3240" w:left="20" w:header="283" w:footer="820" w:gutter="0"/>
          <w:cols w:space="720"/>
        </w:sectPr>
      </w:pPr>
    </w:p>
    <w:p w:rsidR="005B5AFD" w:rsidRPr="002F0978" w:rsidRDefault="0005458C" w:rsidP="002F0978">
      <w:pPr>
        <w:rPr>
          <w:b/>
          <w:bCs/>
        </w:rPr>
        <w:sectPr w:rsidR="005B5AFD" w:rsidRPr="002F0978">
          <w:headerReference w:type="even" r:id="rId12"/>
          <w:headerReference w:type="default" r:id="rId13"/>
          <w:footerReference w:type="default" r:id="rId14"/>
          <w:headerReference w:type="first" r:id="rId15"/>
          <w:type w:val="continuous"/>
          <w:pgSz w:w="11910" w:h="16840"/>
          <w:pgMar w:top="1900" w:right="840" w:bottom="1200" w:left="20" w:header="283" w:footer="1015" w:gutter="0"/>
          <w:pgNumType w:start="1"/>
          <w:cols w:space="720"/>
        </w:sectPr>
      </w:pPr>
      <w:r w:rsidRPr="0005458C">
        <w:rPr>
          <w:b/>
          <w:bCs/>
          <w:noProof/>
        </w:rPr>
        <w:lastRenderedPageBreak/>
        <w:drawing>
          <wp:anchor distT="0" distB="0" distL="0" distR="0" simplePos="0" relativeHeight="486866432" behindDoc="0" locked="0" layoutInCell="1" allowOverlap="1" wp14:anchorId="6A35759C" wp14:editId="1FEDCEFF">
            <wp:simplePos x="0" y="0"/>
            <wp:positionH relativeFrom="page">
              <wp:posOffset>1611087</wp:posOffset>
            </wp:positionH>
            <wp:positionV relativeFrom="paragraph">
              <wp:posOffset>235022</wp:posOffset>
            </wp:positionV>
            <wp:extent cx="659843" cy="59004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6" cstate="print"/>
                    <a:stretch>
                      <a:fillRect/>
                    </a:stretch>
                  </pic:blipFill>
                  <pic:spPr>
                    <a:xfrm>
                      <a:off x="0" y="0"/>
                      <a:ext cx="659843" cy="590044"/>
                    </a:xfrm>
                    <a:prstGeom prst="rect">
                      <a:avLst/>
                    </a:prstGeom>
                  </pic:spPr>
                </pic:pic>
              </a:graphicData>
            </a:graphic>
          </wp:anchor>
        </w:drawing>
      </w:r>
      <w:r>
        <w:rPr>
          <w:b/>
          <w:bCs/>
        </w:rPr>
        <w:t xml:space="preserve">            </w:t>
      </w:r>
      <w:r w:rsidRPr="0005458C">
        <w:rPr>
          <w:b/>
          <w:bCs/>
        </w:rPr>
        <w:t>Jo</w:t>
      </w:r>
      <w:r w:rsidR="00823101">
        <w:rPr>
          <w:b/>
          <w:bCs/>
        </w:rPr>
        <w:t>rdan Food &amp; Drug Administra</w:t>
      </w:r>
      <w:r w:rsidR="008A3417">
        <w:rPr>
          <w:b/>
          <w:bCs/>
        </w:rPr>
        <w:t>tion</w:t>
      </w:r>
    </w:p>
    <w:p w:rsidR="000659D1" w:rsidRDefault="000659D1" w:rsidP="008A3417"/>
    <w:sectPr w:rsidR="000659D1">
      <w:type w:val="continuous"/>
      <w:pgSz w:w="11910" w:h="16840"/>
      <w:pgMar w:top="1900" w:right="840" w:bottom="1200" w:left="20" w:header="720" w:footer="720" w:gutter="0"/>
      <w:cols w:num="2" w:space="720" w:equalWidth="0">
        <w:col w:w="4865" w:space="1978"/>
        <w:col w:w="4207"/>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8A" w:rsidRDefault="007E088A">
      <w:r>
        <w:separator/>
      </w:r>
    </w:p>
  </w:endnote>
  <w:endnote w:type="continuationSeparator" w:id="0">
    <w:p w:rsidR="007E088A" w:rsidRDefault="007E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782381"/>
      <w:docPartObj>
        <w:docPartGallery w:val="Page Numbers (Bottom of Page)"/>
        <w:docPartUnique/>
      </w:docPartObj>
    </w:sdtPr>
    <w:sdtEndPr>
      <w:rPr>
        <w:noProof/>
      </w:rPr>
    </w:sdtEndPr>
    <w:sdtContent>
      <w:p w:rsidR="005362BD" w:rsidRDefault="005362BD" w:rsidP="00F75C88">
        <w:pPr>
          <w:pStyle w:val="Footer"/>
          <w:jc w:val="center"/>
        </w:pPr>
        <w:r>
          <w:fldChar w:fldCharType="begin"/>
        </w:r>
        <w:r>
          <w:instrText xml:space="preserve"> PAGE   \* MERGEFORMAT </w:instrText>
        </w:r>
        <w:r>
          <w:fldChar w:fldCharType="separate"/>
        </w:r>
        <w:r w:rsidR="00677B7C">
          <w:rPr>
            <w:noProof/>
          </w:rPr>
          <w:t>1</w:t>
        </w:r>
        <w:r>
          <w:rPr>
            <w:noProof/>
          </w:rPr>
          <w:fldChar w:fldCharType="end"/>
        </w:r>
        <w:r w:rsidR="00F75C88">
          <w:rPr>
            <w:rFonts w:hint="cs"/>
            <w:noProof/>
            <w:rtl/>
          </w:rPr>
          <w:t xml:space="preserve">   </w:t>
        </w:r>
        <w:r w:rsidR="00F75C88">
          <w:rPr>
            <w:noProof/>
          </w:rPr>
          <w:t xml:space="preserve"> </w:t>
        </w:r>
      </w:p>
    </w:sdtContent>
  </w:sdt>
  <w:p w:rsidR="005362BD" w:rsidRDefault="005362BD" w:rsidP="005362BD">
    <w:pPr>
      <w:pStyle w:val="Footer"/>
      <w:tabs>
        <w:tab w:val="clear" w:pos="4153"/>
        <w:tab w:val="clear" w:pos="8306"/>
        <w:tab w:val="left" w:pos="2680"/>
      </w:tabs>
    </w:pPr>
    <w:r>
      <w:tab/>
    </w:r>
    <w:r>
      <w:rPr>
        <w:noProof/>
      </w:rPr>
      <mc:AlternateContent>
        <mc:Choice Requires="wps">
          <w:drawing>
            <wp:anchor distT="0" distB="0" distL="114300" distR="114300" simplePos="0" relativeHeight="251660800" behindDoc="0" locked="0" layoutInCell="1" allowOverlap="1" wp14:anchorId="74175C12" wp14:editId="3F342423">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362BD" w:rsidRPr="005362BD" w:rsidRDefault="005362BD" w:rsidP="00F75C88">
                          <w:pPr>
                            <w:pStyle w:val="Footer"/>
                            <w:tabs>
                              <w:tab w:val="left" w:pos="2680"/>
                            </w:tabs>
                            <w:jc w:val="cente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362BD">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Protection for 3 years</w:t>
                          </w:r>
                        </w:p>
                        <w:p w:rsidR="005362BD" w:rsidRPr="005362BD" w:rsidRDefault="005362BD" w:rsidP="005362BD">
                          <w:pPr>
                            <w:pStyle w:val="Footer"/>
                            <w:tabs>
                              <w:tab w:val="left" w:pos="2680"/>
                            </w:tabs>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cx1="http://schemas.microsoft.com/office/drawing/2015/9/8/chartex">
          <w:pict>
            <v:shapetype w14:anchorId="74175C12" id="_x0000_t202" coordsize="21600,21600" o:spt="202" path="m,l,21600r21600,l21600,xe">
              <v:stroke joinstyle="miter"/>
              <v:path gradientshapeok="t" o:connecttype="rect"/>
            </v:shapetype>
            <v:shape id="Text Box 1" o:spid="_x0000_s1029" type="#_x0000_t202" style="position:absolute;margin-left:0;margin-top:0;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FM1QIAAOA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DZfhFM1QIAAOAFAAAOAAAAAAAAAAAAAAAAAC4CAABkcnMvZTJvRG9jLnht&#10;bFBLAQItABQABgAIAAAAIQBLiSbN1gAAAAUBAAAPAAAAAAAAAAAAAAAAAC8FAABkcnMvZG93bnJl&#10;di54bWxQSwUGAAAAAAQABADzAAAAMgYAAAAA&#10;" filled="f" stroked="f">
              <v:textbox style="mso-fit-shape-to-text:t">
                <w:txbxContent>
                  <w:p w:rsidR="005362BD" w:rsidRPr="005362BD" w:rsidRDefault="005362BD" w:rsidP="00F75C88">
                    <w:pPr>
                      <w:pStyle w:val="Footer"/>
                      <w:tabs>
                        <w:tab w:val="left" w:pos="2680"/>
                      </w:tabs>
                      <w:jc w:val="center"/>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362BD">
                      <w:rPr>
                        <w:b/>
                        <w:caps/>
                        <w:sz w:val="72"/>
                        <w:szCs w:val="72"/>
                        <w:lang w:val="en-GB"/>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Protection for 3 years</w:t>
                    </w:r>
                  </w:p>
                  <w:p w:rsidR="005362BD" w:rsidRPr="005362BD" w:rsidRDefault="005362BD" w:rsidP="005362BD">
                    <w:pPr>
                      <w:pStyle w:val="Footer"/>
                      <w:tabs>
                        <w:tab w:val="left" w:pos="2680"/>
                      </w:tabs>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p w:rsidR="005362BD" w:rsidRDefault="005362BD">
    <w:pPr>
      <w:pStyle w:val="Footer"/>
    </w:pPr>
  </w:p>
  <w:p w:rsidR="005362BD" w:rsidRDefault="005362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8C" w:rsidRDefault="0005458C">
    <w:pPr>
      <w:pStyle w:val="BodyText"/>
      <w:spacing w:line="14" w:lineRule="auto"/>
      <w:rPr>
        <w:b w:val="0"/>
        <w:sz w:val="20"/>
      </w:rPr>
    </w:pPr>
    <w:r>
      <w:rPr>
        <w:noProof/>
      </w:rPr>
      <mc:AlternateContent>
        <mc:Choice Requires="wps">
          <w:drawing>
            <wp:anchor distT="0" distB="0" distL="114300" distR="114300" simplePos="0" relativeHeight="251653632" behindDoc="1" locked="0" layoutInCell="1" allowOverlap="1" wp14:anchorId="2F33E356" wp14:editId="74A5174E">
              <wp:simplePos x="0" y="0"/>
              <wp:positionH relativeFrom="page">
                <wp:posOffset>0</wp:posOffset>
              </wp:positionH>
              <wp:positionV relativeFrom="page">
                <wp:posOffset>8634730</wp:posOffset>
              </wp:positionV>
              <wp:extent cx="2125980" cy="205486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custGeom>
                        <a:avLst/>
                        <a:gdLst>
                          <a:gd name="T0" fmla="*/ 0 w 3348"/>
                          <a:gd name="T1" fmla="+- 0 13598 13598"/>
                          <a:gd name="T2" fmla="*/ 13598 h 3236"/>
                          <a:gd name="T3" fmla="*/ 0 w 3348"/>
                          <a:gd name="T4" fmla="+- 0 16834 13598"/>
                          <a:gd name="T5" fmla="*/ 16834 h 3236"/>
                          <a:gd name="T6" fmla="*/ 3348 w 3348"/>
                          <a:gd name="T7" fmla="+- 0 16834 13598"/>
                          <a:gd name="T8" fmla="*/ 16834 h 3236"/>
                          <a:gd name="T9" fmla="*/ 0 w 3348"/>
                          <a:gd name="T10" fmla="+- 0 13598 13598"/>
                          <a:gd name="T11" fmla="*/ 13598 h 3236"/>
                        </a:gdLst>
                        <a:ahLst/>
                        <a:cxnLst>
                          <a:cxn ang="0">
                            <a:pos x="T0" y="T2"/>
                          </a:cxn>
                          <a:cxn ang="0">
                            <a:pos x="T3" y="T5"/>
                          </a:cxn>
                          <a:cxn ang="0">
                            <a:pos x="T6" y="T8"/>
                          </a:cxn>
                          <a:cxn ang="0">
                            <a:pos x="T9" y="T11"/>
                          </a:cxn>
                        </a:cxnLst>
                        <a:rect l="0" t="0" r="r" b="b"/>
                        <a:pathLst>
                          <a:path w="3348" h="3236">
                            <a:moveTo>
                              <a:pt x="0" y="0"/>
                            </a:moveTo>
                            <a:lnTo>
                              <a:pt x="0" y="3236"/>
                            </a:lnTo>
                            <a:lnTo>
                              <a:pt x="3348" y="3236"/>
                            </a:lnTo>
                            <a:lnTo>
                              <a:pt x="0" y="0"/>
                            </a:lnTo>
                            <a:close/>
                          </a:path>
                        </a:pathLst>
                      </a:custGeom>
                      <a:solidFill>
                        <a:srgbClr val="D2EA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AB9F7B" id="Freeform 6" o:spid="_x0000_s1026" style="position:absolute;margin-left:0;margin-top:679.9pt;width:167.4pt;height:16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" path="m,l,3236r3348,l,xe" fillcolor="#d2eaf0" stroked="f">
              <v:path arrowok="t" o:connecttype="custom" o:connectlocs="0,8634730;0,10689590;2125980,10689590;0,8634730" o:connectangles="0,0,0,0"/>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7C7C0CF5" wp14:editId="3E0A1C59">
              <wp:simplePos x="0" y="0"/>
              <wp:positionH relativeFrom="page">
                <wp:posOffset>377825</wp:posOffset>
              </wp:positionH>
              <wp:positionV relativeFrom="page">
                <wp:posOffset>9787890</wp:posOffset>
              </wp:positionV>
              <wp:extent cx="307975" cy="482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58C" w:rsidRDefault="0005458C">
                          <w:pPr>
                            <w:spacing w:line="753" w:lineRule="exact"/>
                            <w:ind w:left="60"/>
                            <w:rPr>
                              <w:rFonts w:ascii="Calibri Light"/>
                              <w:sz w:val="72"/>
                            </w:rPr>
                          </w:pPr>
                          <w:r>
                            <w:fldChar w:fldCharType="begin"/>
                          </w:r>
                          <w:r>
                            <w:rPr>
                              <w:rFonts w:ascii="Calibri Light"/>
                              <w:color w:val="FFFFFF"/>
                              <w:sz w:val="72"/>
                            </w:rPr>
                            <w:instrText xml:space="preserve"> PAGE </w:instrText>
                          </w:r>
                          <w:r>
                            <w:fldChar w:fldCharType="separate"/>
                          </w:r>
                          <w:r w:rsidR="008A3417">
                            <w:rPr>
                              <w:rFonts w:ascii="Calibri Light"/>
                              <w:noProof/>
                              <w:color w:val="FFFFFF"/>
                              <w:sz w:val="7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C7C0CF5" id="_x0000_t202" coordsize="21600,21600" o:spt="202" path="m,l,21600r21600,l21600,xe">
              <v:stroke joinstyle="miter"/>
              <v:path gradientshapeok="t" o:connecttype="rect"/>
            </v:shapetype>
            <v:shape id="Text Box 4" o:spid="_x0000_s1032" type="#_x0000_t202" style="position:absolute;margin-left:29.75pt;margin-top:770.7pt;width:24.25pt;height: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oHswIAAK8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" filled="f" stroked="f">
              <v:textbox inset="0,0,0,0">
                <w:txbxContent>
                  <w:p w:rsidR="0005458C" w:rsidRDefault="0005458C">
                    <w:pPr>
                      <w:spacing w:line="753" w:lineRule="exact"/>
                      <w:ind w:left="60"/>
                      <w:rPr>
                        <w:rFonts w:ascii="Calibri Light"/>
                        <w:sz w:val="72"/>
                      </w:rPr>
                    </w:pPr>
                    <w:r>
                      <w:fldChar w:fldCharType="begin"/>
                    </w:r>
                    <w:r>
                      <w:rPr>
                        <w:rFonts w:ascii="Calibri Light"/>
                        <w:color w:val="FFFFFF"/>
                        <w:sz w:val="72"/>
                      </w:rPr>
                      <w:instrText xml:space="preserve"> PAGE </w:instrText>
                    </w:r>
                    <w:r>
                      <w:fldChar w:fldCharType="separate"/>
                    </w:r>
                    <w:r w:rsidR="008A3417">
                      <w:rPr>
                        <w:rFonts w:ascii="Calibri Light"/>
                        <w:noProof/>
                        <w:color w:val="FFFFFF"/>
                        <w:sz w:val="7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8A" w:rsidRDefault="007E088A">
      <w:r>
        <w:separator/>
      </w:r>
    </w:p>
  </w:footnote>
  <w:footnote w:type="continuationSeparator" w:id="0">
    <w:p w:rsidR="007E088A" w:rsidRDefault="007E0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76" w:rsidRDefault="00D97CF9">
    <w:pPr>
      <w:pStyle w:val="Header"/>
    </w:pPr>
    <w:r>
      <w:rPr>
        <w:noProof/>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9209405" cy="681990"/>
              <wp:effectExtent l="0" t="0" r="0" b="0"/>
              <wp:wrapNone/>
              <wp:docPr id="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09405" cy="681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27" o:spid="_x0000_s1027" type="#_x0000_t202" style="position:absolute;margin-left:0;margin-top:0;width:725.15pt;height:53.7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MvhgIAAPwE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" o:allowincell="f" filled="f" stroked="f">
              <v:stroke joinstyle="round"/>
              <o:lock v:ext="edit" shapetype="t"/>
              <v:textbox style="mso-fit-shape-to-text:t">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76" w:rsidRDefault="00D97CF9">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9209405" cy="681990"/>
              <wp:effectExtent l="0" t="0" r="0" b="0"/>
              <wp:wrapNone/>
              <wp:docPr id="8"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09405" cy="681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28" o:spid="_x0000_s1028" type="#_x0000_t202" style="position:absolute;margin-left:0;margin-top:0;width:725.15pt;height:53.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" o:allowincell="f" filled="f" stroked="f">
              <v:stroke joinstyle="round"/>
              <o:lock v:ext="edit" shapetype="t"/>
              <v:textbox style="mso-fit-shape-to-text:t">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76" w:rsidRDefault="007E0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74" type="#_x0000_t136" style="position:absolute;margin-left:0;margin-top:0;width:725.15pt;height:53.7pt;rotation:315;z-index:-251654656;mso-position-horizontal:center;mso-position-horizontal-relative:margin;mso-position-vertical:center;mso-position-vertical-relative:margin" o:allowincell="f" fillcolor="silver" stroked="f">
          <v:fill opacity=".5"/>
          <v:textpath style="font-family:&quot;Times New Roman&quot;;font-size:1pt" string="JFDA New Inmdications Lis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76" w:rsidRDefault="00D97CF9">
    <w:pPr>
      <w:pStyle w:val="Header"/>
    </w:pPr>
    <w:r>
      <w:rP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9209405" cy="681990"/>
              <wp:effectExtent l="0" t="0" r="0" b="0"/>
              <wp:wrapNone/>
              <wp:docPr id="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09405" cy="681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30" o:spid="_x0000_s1030" type="#_x0000_t202" style="position:absolute;margin-left:0;margin-top:0;width:725.15pt;height:53.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" o:allowincell="f" filled="f" stroked="f">
              <v:stroke joinstyle="round"/>
              <o:lock v:ext="edit" shapetype="t"/>
              <v:textbox style="mso-fit-shape-to-text:t">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8C" w:rsidRDefault="00D97CF9">
    <w:pPr>
      <w:pStyle w:val="BodyText"/>
      <w:spacing w:line="14" w:lineRule="auto"/>
      <w:rPr>
        <w:b w:val="0"/>
        <w:sz w:val="20"/>
      </w:rPr>
    </w:pPr>
    <w:r>
      <w:rPr>
        <w:noProof/>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9209405" cy="681990"/>
              <wp:effectExtent l="0" t="0" r="0" b="0"/>
              <wp:wrapNone/>
              <wp:docPr id="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09405" cy="681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31" o:spid="_x0000_s1031" type="#_x0000_t202" style="position:absolute;margin-left:0;margin-top:0;width:725.15pt;height:53.7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" o:allowincell="f" filled="f" stroked="f">
              <v:stroke joinstyle="round"/>
              <o:lock v:ext="edit" shapetype="t"/>
              <v:textbox style="mso-fit-shape-to-text:t">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76" w:rsidRDefault="00D97CF9">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9209405" cy="681990"/>
              <wp:effectExtent l="0" t="0" r="0" b="0"/>
              <wp:wrapNone/>
              <wp:docPr id="3"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09405" cy="681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WordArt 29" o:spid="_x0000_s1033" type="#_x0000_t202" style="position:absolute;margin-left:0;margin-top:0;width:725.15pt;height:53.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" o:allowincell="f" filled="f" stroked="f">
              <v:stroke joinstyle="round"/>
              <o:lock v:ext="edit" shapetype="t"/>
              <v:textbox style="mso-fit-shape-to-text:t">
                <w:txbxContent>
                  <w:p w:rsidR="00D97CF9" w:rsidRDefault="00D97CF9" w:rsidP="00D97CF9">
                    <w:pPr>
                      <w:pStyle w:val="NormalWeb"/>
                      <w:spacing w:before="0" w:beforeAutospacing="0" w:after="0" w:afterAutospacing="0"/>
                      <w:jc w:val="center"/>
                    </w:pPr>
                    <w:r>
                      <w:rPr>
                        <w:color w:val="C0C0C0"/>
                        <w:sz w:val="2"/>
                        <w:szCs w:val="2"/>
                        <w14:textFill>
                          <w14:solidFill>
                            <w14:srgbClr w14:val="C0C0C0">
                              <w14:alpha w14:val="50000"/>
                            </w14:srgbClr>
                          </w14:solidFill>
                        </w14:textFill>
                      </w:rPr>
                      <w:t>JFDA New Inmdications 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247"/>
    <w:multiLevelType w:val="hybridMultilevel"/>
    <w:tmpl w:val="F6CEF056"/>
    <w:lvl w:ilvl="0" w:tplc="B2EA5D70">
      <w:numFmt w:val="bullet"/>
      <w:lvlText w:val="-"/>
      <w:lvlJc w:val="left"/>
      <w:pPr>
        <w:ind w:left="110" w:hanging="116"/>
      </w:pPr>
      <w:rPr>
        <w:rFonts w:ascii="Times New Roman" w:eastAsia="Times New Roman" w:hAnsi="Times New Roman" w:cs="Times New Roman" w:hint="default"/>
        <w:color w:val="001F5F"/>
        <w:w w:val="99"/>
        <w:sz w:val="20"/>
        <w:szCs w:val="20"/>
        <w:lang w:val="en-US" w:eastAsia="en-US" w:bidi="ar-SA"/>
      </w:rPr>
    </w:lvl>
    <w:lvl w:ilvl="1" w:tplc="18749510">
      <w:numFmt w:val="bullet"/>
      <w:lvlText w:val="•"/>
      <w:lvlJc w:val="left"/>
      <w:pPr>
        <w:ind w:left="347" w:hanging="116"/>
      </w:pPr>
      <w:rPr>
        <w:rFonts w:hint="default"/>
        <w:lang w:val="en-US" w:eastAsia="en-US" w:bidi="ar-SA"/>
      </w:rPr>
    </w:lvl>
    <w:lvl w:ilvl="2" w:tplc="32E6311A">
      <w:numFmt w:val="bullet"/>
      <w:lvlText w:val="•"/>
      <w:lvlJc w:val="left"/>
      <w:pPr>
        <w:ind w:left="575" w:hanging="116"/>
      </w:pPr>
      <w:rPr>
        <w:rFonts w:hint="default"/>
        <w:lang w:val="en-US" w:eastAsia="en-US" w:bidi="ar-SA"/>
      </w:rPr>
    </w:lvl>
    <w:lvl w:ilvl="3" w:tplc="21A89296">
      <w:numFmt w:val="bullet"/>
      <w:lvlText w:val="•"/>
      <w:lvlJc w:val="left"/>
      <w:pPr>
        <w:ind w:left="803" w:hanging="116"/>
      </w:pPr>
      <w:rPr>
        <w:rFonts w:hint="default"/>
        <w:lang w:val="en-US" w:eastAsia="en-US" w:bidi="ar-SA"/>
      </w:rPr>
    </w:lvl>
    <w:lvl w:ilvl="4" w:tplc="20665FF8">
      <w:numFmt w:val="bullet"/>
      <w:lvlText w:val="•"/>
      <w:lvlJc w:val="left"/>
      <w:pPr>
        <w:ind w:left="1031" w:hanging="116"/>
      </w:pPr>
      <w:rPr>
        <w:rFonts w:hint="default"/>
        <w:lang w:val="en-US" w:eastAsia="en-US" w:bidi="ar-SA"/>
      </w:rPr>
    </w:lvl>
    <w:lvl w:ilvl="5" w:tplc="4998DE8A">
      <w:numFmt w:val="bullet"/>
      <w:lvlText w:val="•"/>
      <w:lvlJc w:val="left"/>
      <w:pPr>
        <w:ind w:left="1259" w:hanging="116"/>
      </w:pPr>
      <w:rPr>
        <w:rFonts w:hint="default"/>
        <w:lang w:val="en-US" w:eastAsia="en-US" w:bidi="ar-SA"/>
      </w:rPr>
    </w:lvl>
    <w:lvl w:ilvl="6" w:tplc="ED66F6C4">
      <w:numFmt w:val="bullet"/>
      <w:lvlText w:val="•"/>
      <w:lvlJc w:val="left"/>
      <w:pPr>
        <w:ind w:left="1487" w:hanging="116"/>
      </w:pPr>
      <w:rPr>
        <w:rFonts w:hint="default"/>
        <w:lang w:val="en-US" w:eastAsia="en-US" w:bidi="ar-SA"/>
      </w:rPr>
    </w:lvl>
    <w:lvl w:ilvl="7" w:tplc="6A48EC60">
      <w:numFmt w:val="bullet"/>
      <w:lvlText w:val="•"/>
      <w:lvlJc w:val="left"/>
      <w:pPr>
        <w:ind w:left="1715" w:hanging="116"/>
      </w:pPr>
      <w:rPr>
        <w:rFonts w:hint="default"/>
        <w:lang w:val="en-US" w:eastAsia="en-US" w:bidi="ar-SA"/>
      </w:rPr>
    </w:lvl>
    <w:lvl w:ilvl="8" w:tplc="DE8A02FA">
      <w:numFmt w:val="bullet"/>
      <w:lvlText w:val="•"/>
      <w:lvlJc w:val="left"/>
      <w:pPr>
        <w:ind w:left="1943" w:hanging="116"/>
      </w:pPr>
      <w:rPr>
        <w:rFonts w:hint="default"/>
        <w:lang w:val="en-US" w:eastAsia="en-US" w:bidi="ar-SA"/>
      </w:rPr>
    </w:lvl>
  </w:abstractNum>
  <w:abstractNum w:abstractNumId="1" w15:restartNumberingAfterBreak="0">
    <w:nsid w:val="05443EB8"/>
    <w:multiLevelType w:val="hybridMultilevel"/>
    <w:tmpl w:val="CAD4C51C"/>
    <w:lvl w:ilvl="0" w:tplc="429A699C">
      <w:start w:val="1"/>
      <w:numFmt w:val="decimal"/>
      <w:lvlText w:val="%1."/>
      <w:lvlJc w:val="left"/>
      <w:pPr>
        <w:ind w:left="110" w:hanging="221"/>
      </w:pPr>
      <w:rPr>
        <w:rFonts w:hint="default"/>
        <w:w w:val="100"/>
        <w:lang w:val="en-US" w:eastAsia="en-US" w:bidi="ar-SA"/>
      </w:rPr>
    </w:lvl>
    <w:lvl w:ilvl="1" w:tplc="DE5AB8A6">
      <w:numFmt w:val="bullet"/>
      <w:lvlText w:val="•"/>
      <w:lvlJc w:val="left"/>
      <w:pPr>
        <w:ind w:left="347" w:hanging="221"/>
      </w:pPr>
      <w:rPr>
        <w:rFonts w:hint="default"/>
        <w:lang w:val="en-US" w:eastAsia="en-US" w:bidi="ar-SA"/>
      </w:rPr>
    </w:lvl>
    <w:lvl w:ilvl="2" w:tplc="2DCC56F4">
      <w:numFmt w:val="bullet"/>
      <w:lvlText w:val="•"/>
      <w:lvlJc w:val="left"/>
      <w:pPr>
        <w:ind w:left="575" w:hanging="221"/>
      </w:pPr>
      <w:rPr>
        <w:rFonts w:hint="default"/>
        <w:lang w:val="en-US" w:eastAsia="en-US" w:bidi="ar-SA"/>
      </w:rPr>
    </w:lvl>
    <w:lvl w:ilvl="3" w:tplc="4BEC0D82">
      <w:numFmt w:val="bullet"/>
      <w:lvlText w:val="•"/>
      <w:lvlJc w:val="left"/>
      <w:pPr>
        <w:ind w:left="803" w:hanging="221"/>
      </w:pPr>
      <w:rPr>
        <w:rFonts w:hint="default"/>
        <w:lang w:val="en-US" w:eastAsia="en-US" w:bidi="ar-SA"/>
      </w:rPr>
    </w:lvl>
    <w:lvl w:ilvl="4" w:tplc="A3D6B606">
      <w:numFmt w:val="bullet"/>
      <w:lvlText w:val="•"/>
      <w:lvlJc w:val="left"/>
      <w:pPr>
        <w:ind w:left="1031" w:hanging="221"/>
      </w:pPr>
      <w:rPr>
        <w:rFonts w:hint="default"/>
        <w:lang w:val="en-US" w:eastAsia="en-US" w:bidi="ar-SA"/>
      </w:rPr>
    </w:lvl>
    <w:lvl w:ilvl="5" w:tplc="8C5C49BA">
      <w:numFmt w:val="bullet"/>
      <w:lvlText w:val="•"/>
      <w:lvlJc w:val="left"/>
      <w:pPr>
        <w:ind w:left="1259" w:hanging="221"/>
      </w:pPr>
      <w:rPr>
        <w:rFonts w:hint="default"/>
        <w:lang w:val="en-US" w:eastAsia="en-US" w:bidi="ar-SA"/>
      </w:rPr>
    </w:lvl>
    <w:lvl w:ilvl="6" w:tplc="B3C06554">
      <w:numFmt w:val="bullet"/>
      <w:lvlText w:val="•"/>
      <w:lvlJc w:val="left"/>
      <w:pPr>
        <w:ind w:left="1487" w:hanging="221"/>
      </w:pPr>
      <w:rPr>
        <w:rFonts w:hint="default"/>
        <w:lang w:val="en-US" w:eastAsia="en-US" w:bidi="ar-SA"/>
      </w:rPr>
    </w:lvl>
    <w:lvl w:ilvl="7" w:tplc="D9DEAF00">
      <w:numFmt w:val="bullet"/>
      <w:lvlText w:val="•"/>
      <w:lvlJc w:val="left"/>
      <w:pPr>
        <w:ind w:left="1715" w:hanging="221"/>
      </w:pPr>
      <w:rPr>
        <w:rFonts w:hint="default"/>
        <w:lang w:val="en-US" w:eastAsia="en-US" w:bidi="ar-SA"/>
      </w:rPr>
    </w:lvl>
    <w:lvl w:ilvl="8" w:tplc="0F7C56AA">
      <w:numFmt w:val="bullet"/>
      <w:lvlText w:val="•"/>
      <w:lvlJc w:val="left"/>
      <w:pPr>
        <w:ind w:left="1943" w:hanging="221"/>
      </w:pPr>
      <w:rPr>
        <w:rFonts w:hint="default"/>
        <w:lang w:val="en-US" w:eastAsia="en-US" w:bidi="ar-SA"/>
      </w:rPr>
    </w:lvl>
  </w:abstractNum>
  <w:abstractNum w:abstractNumId="2" w15:restartNumberingAfterBreak="0">
    <w:nsid w:val="1A0D0F3E"/>
    <w:multiLevelType w:val="hybridMultilevel"/>
    <w:tmpl w:val="FBDC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35A3"/>
    <w:multiLevelType w:val="hybridMultilevel"/>
    <w:tmpl w:val="FEFC974E"/>
    <w:lvl w:ilvl="0" w:tplc="0E124930">
      <w:start w:val="1"/>
      <w:numFmt w:val="decimal"/>
      <w:lvlText w:val="%1."/>
      <w:lvlJc w:val="left"/>
      <w:pPr>
        <w:ind w:left="387" w:hanging="277"/>
      </w:pPr>
      <w:rPr>
        <w:rFonts w:ascii="Times New Roman" w:eastAsia="Times New Roman" w:hAnsi="Times New Roman" w:cs="Times New Roman" w:hint="default"/>
        <w:color w:val="001F5F"/>
        <w:w w:val="100"/>
        <w:sz w:val="22"/>
        <w:szCs w:val="22"/>
        <w:lang w:val="en-US" w:eastAsia="en-US" w:bidi="ar-SA"/>
      </w:rPr>
    </w:lvl>
    <w:lvl w:ilvl="1" w:tplc="316A0B4A">
      <w:numFmt w:val="bullet"/>
      <w:lvlText w:val="•"/>
      <w:lvlJc w:val="left"/>
      <w:pPr>
        <w:ind w:left="581" w:hanging="277"/>
      </w:pPr>
      <w:rPr>
        <w:rFonts w:hint="default"/>
        <w:lang w:val="en-US" w:eastAsia="en-US" w:bidi="ar-SA"/>
      </w:rPr>
    </w:lvl>
    <w:lvl w:ilvl="2" w:tplc="69F0A5CC">
      <w:numFmt w:val="bullet"/>
      <w:lvlText w:val="•"/>
      <w:lvlJc w:val="left"/>
      <w:pPr>
        <w:ind w:left="783" w:hanging="277"/>
      </w:pPr>
      <w:rPr>
        <w:rFonts w:hint="default"/>
        <w:lang w:val="en-US" w:eastAsia="en-US" w:bidi="ar-SA"/>
      </w:rPr>
    </w:lvl>
    <w:lvl w:ilvl="3" w:tplc="07545CBA">
      <w:numFmt w:val="bullet"/>
      <w:lvlText w:val="•"/>
      <w:lvlJc w:val="left"/>
      <w:pPr>
        <w:ind w:left="985" w:hanging="277"/>
      </w:pPr>
      <w:rPr>
        <w:rFonts w:hint="default"/>
        <w:lang w:val="en-US" w:eastAsia="en-US" w:bidi="ar-SA"/>
      </w:rPr>
    </w:lvl>
    <w:lvl w:ilvl="4" w:tplc="BCCA42C4">
      <w:numFmt w:val="bullet"/>
      <w:lvlText w:val="•"/>
      <w:lvlJc w:val="left"/>
      <w:pPr>
        <w:ind w:left="1187" w:hanging="277"/>
      </w:pPr>
      <w:rPr>
        <w:rFonts w:hint="default"/>
        <w:lang w:val="en-US" w:eastAsia="en-US" w:bidi="ar-SA"/>
      </w:rPr>
    </w:lvl>
    <w:lvl w:ilvl="5" w:tplc="B45A85E6">
      <w:numFmt w:val="bullet"/>
      <w:lvlText w:val="•"/>
      <w:lvlJc w:val="left"/>
      <w:pPr>
        <w:ind w:left="1389" w:hanging="277"/>
      </w:pPr>
      <w:rPr>
        <w:rFonts w:hint="default"/>
        <w:lang w:val="en-US" w:eastAsia="en-US" w:bidi="ar-SA"/>
      </w:rPr>
    </w:lvl>
    <w:lvl w:ilvl="6" w:tplc="6D68CDC0">
      <w:numFmt w:val="bullet"/>
      <w:lvlText w:val="•"/>
      <w:lvlJc w:val="left"/>
      <w:pPr>
        <w:ind w:left="1591" w:hanging="277"/>
      </w:pPr>
      <w:rPr>
        <w:rFonts w:hint="default"/>
        <w:lang w:val="en-US" w:eastAsia="en-US" w:bidi="ar-SA"/>
      </w:rPr>
    </w:lvl>
    <w:lvl w:ilvl="7" w:tplc="D820FDA0">
      <w:numFmt w:val="bullet"/>
      <w:lvlText w:val="•"/>
      <w:lvlJc w:val="left"/>
      <w:pPr>
        <w:ind w:left="1793" w:hanging="277"/>
      </w:pPr>
      <w:rPr>
        <w:rFonts w:hint="default"/>
        <w:lang w:val="en-US" w:eastAsia="en-US" w:bidi="ar-SA"/>
      </w:rPr>
    </w:lvl>
    <w:lvl w:ilvl="8" w:tplc="ACC2330E">
      <w:numFmt w:val="bullet"/>
      <w:lvlText w:val="•"/>
      <w:lvlJc w:val="left"/>
      <w:pPr>
        <w:ind w:left="1995" w:hanging="277"/>
      </w:pPr>
      <w:rPr>
        <w:rFonts w:hint="default"/>
        <w:lang w:val="en-US" w:eastAsia="en-US" w:bidi="ar-SA"/>
      </w:rPr>
    </w:lvl>
  </w:abstractNum>
  <w:abstractNum w:abstractNumId="4" w15:restartNumberingAfterBreak="0">
    <w:nsid w:val="1E2101A4"/>
    <w:multiLevelType w:val="hybridMultilevel"/>
    <w:tmpl w:val="5D3894D0"/>
    <w:lvl w:ilvl="0" w:tplc="5C744FDE">
      <w:start w:val="1"/>
      <w:numFmt w:val="decimal"/>
      <w:lvlText w:val="%1."/>
      <w:lvlJc w:val="left"/>
      <w:pPr>
        <w:ind w:left="936" w:hanging="221"/>
        <w:jc w:val="right"/>
      </w:pPr>
      <w:rPr>
        <w:rFonts w:hint="default"/>
        <w:w w:val="100"/>
        <w:lang w:val="en-US" w:eastAsia="en-US" w:bidi="ar-SA"/>
      </w:rPr>
    </w:lvl>
    <w:lvl w:ilvl="1" w:tplc="7FC4DF48">
      <w:numFmt w:val="bullet"/>
      <w:lvlText w:val="•"/>
      <w:lvlJc w:val="left"/>
      <w:pPr>
        <w:ind w:left="1085" w:hanging="221"/>
      </w:pPr>
      <w:rPr>
        <w:rFonts w:hint="default"/>
        <w:lang w:val="en-US" w:eastAsia="en-US" w:bidi="ar-SA"/>
      </w:rPr>
    </w:lvl>
    <w:lvl w:ilvl="2" w:tplc="8886EC42">
      <w:numFmt w:val="bullet"/>
      <w:lvlText w:val="•"/>
      <w:lvlJc w:val="left"/>
      <w:pPr>
        <w:ind w:left="1231" w:hanging="221"/>
      </w:pPr>
      <w:rPr>
        <w:rFonts w:hint="default"/>
        <w:lang w:val="en-US" w:eastAsia="en-US" w:bidi="ar-SA"/>
      </w:rPr>
    </w:lvl>
    <w:lvl w:ilvl="3" w:tplc="4C605F7C">
      <w:numFmt w:val="bullet"/>
      <w:lvlText w:val="•"/>
      <w:lvlJc w:val="left"/>
      <w:pPr>
        <w:ind w:left="1377" w:hanging="221"/>
      </w:pPr>
      <w:rPr>
        <w:rFonts w:hint="default"/>
        <w:lang w:val="en-US" w:eastAsia="en-US" w:bidi="ar-SA"/>
      </w:rPr>
    </w:lvl>
    <w:lvl w:ilvl="4" w:tplc="9BAA5D1A">
      <w:numFmt w:val="bullet"/>
      <w:lvlText w:val="•"/>
      <w:lvlJc w:val="left"/>
      <w:pPr>
        <w:ind w:left="1523" w:hanging="221"/>
      </w:pPr>
      <w:rPr>
        <w:rFonts w:hint="default"/>
        <w:lang w:val="en-US" w:eastAsia="en-US" w:bidi="ar-SA"/>
      </w:rPr>
    </w:lvl>
    <w:lvl w:ilvl="5" w:tplc="47AE5D4A">
      <w:numFmt w:val="bullet"/>
      <w:lvlText w:val="•"/>
      <w:lvlJc w:val="left"/>
      <w:pPr>
        <w:ind w:left="1669" w:hanging="221"/>
      </w:pPr>
      <w:rPr>
        <w:rFonts w:hint="default"/>
        <w:lang w:val="en-US" w:eastAsia="en-US" w:bidi="ar-SA"/>
      </w:rPr>
    </w:lvl>
    <w:lvl w:ilvl="6" w:tplc="4B0A398E">
      <w:numFmt w:val="bullet"/>
      <w:lvlText w:val="•"/>
      <w:lvlJc w:val="left"/>
      <w:pPr>
        <w:ind w:left="1815" w:hanging="221"/>
      </w:pPr>
      <w:rPr>
        <w:rFonts w:hint="default"/>
        <w:lang w:val="en-US" w:eastAsia="en-US" w:bidi="ar-SA"/>
      </w:rPr>
    </w:lvl>
    <w:lvl w:ilvl="7" w:tplc="55A073BC">
      <w:numFmt w:val="bullet"/>
      <w:lvlText w:val="•"/>
      <w:lvlJc w:val="left"/>
      <w:pPr>
        <w:ind w:left="1961" w:hanging="221"/>
      </w:pPr>
      <w:rPr>
        <w:rFonts w:hint="default"/>
        <w:lang w:val="en-US" w:eastAsia="en-US" w:bidi="ar-SA"/>
      </w:rPr>
    </w:lvl>
    <w:lvl w:ilvl="8" w:tplc="7F6010A8">
      <w:numFmt w:val="bullet"/>
      <w:lvlText w:val="•"/>
      <w:lvlJc w:val="left"/>
      <w:pPr>
        <w:ind w:left="2107" w:hanging="221"/>
      </w:pPr>
      <w:rPr>
        <w:rFonts w:hint="default"/>
        <w:lang w:val="en-US" w:eastAsia="en-US" w:bidi="ar-SA"/>
      </w:rPr>
    </w:lvl>
  </w:abstractNum>
  <w:abstractNum w:abstractNumId="5" w15:restartNumberingAfterBreak="0">
    <w:nsid w:val="1EEC7581"/>
    <w:multiLevelType w:val="hybridMultilevel"/>
    <w:tmpl w:val="63A637E2"/>
    <w:lvl w:ilvl="0" w:tplc="4274F016">
      <w:start w:val="1"/>
      <w:numFmt w:val="decimal"/>
      <w:lvlText w:val="%1-"/>
      <w:lvlJc w:val="left"/>
      <w:pPr>
        <w:ind w:left="21" w:hanging="215"/>
        <w:jc w:val="right"/>
      </w:pPr>
      <w:rPr>
        <w:rFonts w:ascii="Times New Roman" w:eastAsia="Times New Roman" w:hAnsi="Times New Roman" w:cs="Times New Roman" w:hint="default"/>
        <w:b/>
        <w:bCs/>
        <w:color w:val="001F5F"/>
        <w:spacing w:val="0"/>
        <w:w w:val="99"/>
        <w:sz w:val="20"/>
        <w:szCs w:val="20"/>
        <w:lang w:val="en-US" w:eastAsia="en-US" w:bidi="ar-SA"/>
      </w:rPr>
    </w:lvl>
    <w:lvl w:ilvl="1" w:tplc="2CA40E96">
      <w:numFmt w:val="bullet"/>
      <w:lvlText w:val="•"/>
      <w:lvlJc w:val="left"/>
      <w:pPr>
        <w:ind w:left="257" w:hanging="215"/>
      </w:pPr>
      <w:rPr>
        <w:rFonts w:hint="default"/>
        <w:lang w:val="en-US" w:eastAsia="en-US" w:bidi="ar-SA"/>
      </w:rPr>
    </w:lvl>
    <w:lvl w:ilvl="2" w:tplc="E424DF2A">
      <w:numFmt w:val="bullet"/>
      <w:lvlText w:val="•"/>
      <w:lvlJc w:val="left"/>
      <w:pPr>
        <w:ind w:left="495" w:hanging="215"/>
      </w:pPr>
      <w:rPr>
        <w:rFonts w:hint="default"/>
        <w:lang w:val="en-US" w:eastAsia="en-US" w:bidi="ar-SA"/>
      </w:rPr>
    </w:lvl>
    <w:lvl w:ilvl="3" w:tplc="F7C29184">
      <w:numFmt w:val="bullet"/>
      <w:lvlText w:val="•"/>
      <w:lvlJc w:val="left"/>
      <w:pPr>
        <w:ind w:left="733" w:hanging="215"/>
      </w:pPr>
      <w:rPr>
        <w:rFonts w:hint="default"/>
        <w:lang w:val="en-US" w:eastAsia="en-US" w:bidi="ar-SA"/>
      </w:rPr>
    </w:lvl>
    <w:lvl w:ilvl="4" w:tplc="1D9E8B6C">
      <w:numFmt w:val="bullet"/>
      <w:lvlText w:val="•"/>
      <w:lvlJc w:val="left"/>
      <w:pPr>
        <w:ind w:left="971" w:hanging="215"/>
      </w:pPr>
      <w:rPr>
        <w:rFonts w:hint="default"/>
        <w:lang w:val="en-US" w:eastAsia="en-US" w:bidi="ar-SA"/>
      </w:rPr>
    </w:lvl>
    <w:lvl w:ilvl="5" w:tplc="17E28930">
      <w:numFmt w:val="bullet"/>
      <w:lvlText w:val="•"/>
      <w:lvlJc w:val="left"/>
      <w:pPr>
        <w:ind w:left="1209" w:hanging="215"/>
      </w:pPr>
      <w:rPr>
        <w:rFonts w:hint="default"/>
        <w:lang w:val="en-US" w:eastAsia="en-US" w:bidi="ar-SA"/>
      </w:rPr>
    </w:lvl>
    <w:lvl w:ilvl="6" w:tplc="98CC3178">
      <w:numFmt w:val="bullet"/>
      <w:lvlText w:val="•"/>
      <w:lvlJc w:val="left"/>
      <w:pPr>
        <w:ind w:left="1447" w:hanging="215"/>
      </w:pPr>
      <w:rPr>
        <w:rFonts w:hint="default"/>
        <w:lang w:val="en-US" w:eastAsia="en-US" w:bidi="ar-SA"/>
      </w:rPr>
    </w:lvl>
    <w:lvl w:ilvl="7" w:tplc="2F9CF57C">
      <w:numFmt w:val="bullet"/>
      <w:lvlText w:val="•"/>
      <w:lvlJc w:val="left"/>
      <w:pPr>
        <w:ind w:left="1685" w:hanging="215"/>
      </w:pPr>
      <w:rPr>
        <w:rFonts w:hint="default"/>
        <w:lang w:val="en-US" w:eastAsia="en-US" w:bidi="ar-SA"/>
      </w:rPr>
    </w:lvl>
    <w:lvl w:ilvl="8" w:tplc="3B9C5AEA">
      <w:numFmt w:val="bullet"/>
      <w:lvlText w:val="•"/>
      <w:lvlJc w:val="left"/>
      <w:pPr>
        <w:ind w:left="1923" w:hanging="215"/>
      </w:pPr>
      <w:rPr>
        <w:rFonts w:hint="default"/>
        <w:lang w:val="en-US" w:eastAsia="en-US" w:bidi="ar-SA"/>
      </w:rPr>
    </w:lvl>
  </w:abstractNum>
  <w:abstractNum w:abstractNumId="6" w15:restartNumberingAfterBreak="0">
    <w:nsid w:val="200B0BF7"/>
    <w:multiLevelType w:val="hybridMultilevel"/>
    <w:tmpl w:val="5F582FD4"/>
    <w:lvl w:ilvl="0" w:tplc="44C802DE">
      <w:start w:val="1"/>
      <w:numFmt w:val="decimal"/>
      <w:lvlText w:val="%1."/>
      <w:lvlJc w:val="left"/>
      <w:pPr>
        <w:ind w:left="110" w:hanging="167"/>
      </w:pPr>
      <w:rPr>
        <w:rFonts w:ascii="Times New Roman" w:eastAsia="Times New Roman" w:hAnsi="Times New Roman" w:cs="Times New Roman" w:hint="default"/>
        <w:color w:val="001F5F"/>
        <w:w w:val="100"/>
        <w:sz w:val="20"/>
        <w:szCs w:val="20"/>
        <w:lang w:val="en-US" w:eastAsia="en-US" w:bidi="ar-SA"/>
      </w:rPr>
    </w:lvl>
    <w:lvl w:ilvl="1" w:tplc="62E0A368">
      <w:numFmt w:val="bullet"/>
      <w:lvlText w:val="•"/>
      <w:lvlJc w:val="left"/>
      <w:pPr>
        <w:ind w:left="347" w:hanging="167"/>
      </w:pPr>
      <w:rPr>
        <w:rFonts w:hint="default"/>
        <w:lang w:val="en-US" w:eastAsia="en-US" w:bidi="ar-SA"/>
      </w:rPr>
    </w:lvl>
    <w:lvl w:ilvl="2" w:tplc="57862EFC">
      <w:numFmt w:val="bullet"/>
      <w:lvlText w:val="•"/>
      <w:lvlJc w:val="left"/>
      <w:pPr>
        <w:ind w:left="575" w:hanging="167"/>
      </w:pPr>
      <w:rPr>
        <w:rFonts w:hint="default"/>
        <w:lang w:val="en-US" w:eastAsia="en-US" w:bidi="ar-SA"/>
      </w:rPr>
    </w:lvl>
    <w:lvl w:ilvl="3" w:tplc="F080173C">
      <w:numFmt w:val="bullet"/>
      <w:lvlText w:val="•"/>
      <w:lvlJc w:val="left"/>
      <w:pPr>
        <w:ind w:left="803" w:hanging="167"/>
      </w:pPr>
      <w:rPr>
        <w:rFonts w:hint="default"/>
        <w:lang w:val="en-US" w:eastAsia="en-US" w:bidi="ar-SA"/>
      </w:rPr>
    </w:lvl>
    <w:lvl w:ilvl="4" w:tplc="B06CBE20">
      <w:numFmt w:val="bullet"/>
      <w:lvlText w:val="•"/>
      <w:lvlJc w:val="left"/>
      <w:pPr>
        <w:ind w:left="1031" w:hanging="167"/>
      </w:pPr>
      <w:rPr>
        <w:rFonts w:hint="default"/>
        <w:lang w:val="en-US" w:eastAsia="en-US" w:bidi="ar-SA"/>
      </w:rPr>
    </w:lvl>
    <w:lvl w:ilvl="5" w:tplc="552E3312">
      <w:numFmt w:val="bullet"/>
      <w:lvlText w:val="•"/>
      <w:lvlJc w:val="left"/>
      <w:pPr>
        <w:ind w:left="1259" w:hanging="167"/>
      </w:pPr>
      <w:rPr>
        <w:rFonts w:hint="default"/>
        <w:lang w:val="en-US" w:eastAsia="en-US" w:bidi="ar-SA"/>
      </w:rPr>
    </w:lvl>
    <w:lvl w:ilvl="6" w:tplc="9DD69C4E">
      <w:numFmt w:val="bullet"/>
      <w:lvlText w:val="•"/>
      <w:lvlJc w:val="left"/>
      <w:pPr>
        <w:ind w:left="1487" w:hanging="167"/>
      </w:pPr>
      <w:rPr>
        <w:rFonts w:hint="default"/>
        <w:lang w:val="en-US" w:eastAsia="en-US" w:bidi="ar-SA"/>
      </w:rPr>
    </w:lvl>
    <w:lvl w:ilvl="7" w:tplc="0D90AFDA">
      <w:numFmt w:val="bullet"/>
      <w:lvlText w:val="•"/>
      <w:lvlJc w:val="left"/>
      <w:pPr>
        <w:ind w:left="1715" w:hanging="167"/>
      </w:pPr>
      <w:rPr>
        <w:rFonts w:hint="default"/>
        <w:lang w:val="en-US" w:eastAsia="en-US" w:bidi="ar-SA"/>
      </w:rPr>
    </w:lvl>
    <w:lvl w:ilvl="8" w:tplc="CE96D2F2">
      <w:numFmt w:val="bullet"/>
      <w:lvlText w:val="•"/>
      <w:lvlJc w:val="left"/>
      <w:pPr>
        <w:ind w:left="1943" w:hanging="167"/>
      </w:pPr>
      <w:rPr>
        <w:rFonts w:hint="default"/>
        <w:lang w:val="en-US" w:eastAsia="en-US" w:bidi="ar-SA"/>
      </w:rPr>
    </w:lvl>
  </w:abstractNum>
  <w:abstractNum w:abstractNumId="7" w15:restartNumberingAfterBreak="0">
    <w:nsid w:val="23547663"/>
    <w:multiLevelType w:val="hybridMultilevel"/>
    <w:tmpl w:val="1910C5EA"/>
    <w:lvl w:ilvl="0" w:tplc="14CE80FC">
      <w:start w:val="4"/>
      <w:numFmt w:val="decimal"/>
      <w:lvlText w:val="%1."/>
      <w:lvlJc w:val="left"/>
      <w:pPr>
        <w:ind w:left="113" w:hanging="201"/>
      </w:pPr>
      <w:rPr>
        <w:rFonts w:ascii="Times New Roman" w:eastAsia="Times New Roman" w:hAnsi="Times New Roman" w:cs="Times New Roman" w:hint="default"/>
        <w:color w:val="001F5F"/>
        <w:spacing w:val="0"/>
        <w:w w:val="99"/>
        <w:sz w:val="20"/>
        <w:szCs w:val="20"/>
        <w:lang w:val="en-US" w:eastAsia="en-US" w:bidi="ar-SA"/>
      </w:rPr>
    </w:lvl>
    <w:lvl w:ilvl="1" w:tplc="B944FA22">
      <w:numFmt w:val="bullet"/>
      <w:lvlText w:val="•"/>
      <w:lvlJc w:val="left"/>
      <w:pPr>
        <w:ind w:left="347" w:hanging="201"/>
      </w:pPr>
      <w:rPr>
        <w:rFonts w:hint="default"/>
        <w:lang w:val="en-US" w:eastAsia="en-US" w:bidi="ar-SA"/>
      </w:rPr>
    </w:lvl>
    <w:lvl w:ilvl="2" w:tplc="AD4CC17E">
      <w:numFmt w:val="bullet"/>
      <w:lvlText w:val="•"/>
      <w:lvlJc w:val="left"/>
      <w:pPr>
        <w:ind w:left="575" w:hanging="201"/>
      </w:pPr>
      <w:rPr>
        <w:rFonts w:hint="default"/>
        <w:lang w:val="en-US" w:eastAsia="en-US" w:bidi="ar-SA"/>
      </w:rPr>
    </w:lvl>
    <w:lvl w:ilvl="3" w:tplc="A5CC1058">
      <w:numFmt w:val="bullet"/>
      <w:lvlText w:val="•"/>
      <w:lvlJc w:val="left"/>
      <w:pPr>
        <w:ind w:left="803" w:hanging="201"/>
      </w:pPr>
      <w:rPr>
        <w:rFonts w:hint="default"/>
        <w:lang w:val="en-US" w:eastAsia="en-US" w:bidi="ar-SA"/>
      </w:rPr>
    </w:lvl>
    <w:lvl w:ilvl="4" w:tplc="6EF2C126">
      <w:numFmt w:val="bullet"/>
      <w:lvlText w:val="•"/>
      <w:lvlJc w:val="left"/>
      <w:pPr>
        <w:ind w:left="1031" w:hanging="201"/>
      </w:pPr>
      <w:rPr>
        <w:rFonts w:hint="default"/>
        <w:lang w:val="en-US" w:eastAsia="en-US" w:bidi="ar-SA"/>
      </w:rPr>
    </w:lvl>
    <w:lvl w:ilvl="5" w:tplc="4B3CC4EE">
      <w:numFmt w:val="bullet"/>
      <w:lvlText w:val="•"/>
      <w:lvlJc w:val="left"/>
      <w:pPr>
        <w:ind w:left="1259" w:hanging="201"/>
      </w:pPr>
      <w:rPr>
        <w:rFonts w:hint="default"/>
        <w:lang w:val="en-US" w:eastAsia="en-US" w:bidi="ar-SA"/>
      </w:rPr>
    </w:lvl>
    <w:lvl w:ilvl="6" w:tplc="864CAF8A">
      <w:numFmt w:val="bullet"/>
      <w:lvlText w:val="•"/>
      <w:lvlJc w:val="left"/>
      <w:pPr>
        <w:ind w:left="1487" w:hanging="201"/>
      </w:pPr>
      <w:rPr>
        <w:rFonts w:hint="default"/>
        <w:lang w:val="en-US" w:eastAsia="en-US" w:bidi="ar-SA"/>
      </w:rPr>
    </w:lvl>
    <w:lvl w:ilvl="7" w:tplc="CC9043AA">
      <w:numFmt w:val="bullet"/>
      <w:lvlText w:val="•"/>
      <w:lvlJc w:val="left"/>
      <w:pPr>
        <w:ind w:left="1715" w:hanging="201"/>
      </w:pPr>
      <w:rPr>
        <w:rFonts w:hint="default"/>
        <w:lang w:val="en-US" w:eastAsia="en-US" w:bidi="ar-SA"/>
      </w:rPr>
    </w:lvl>
    <w:lvl w:ilvl="8" w:tplc="45B6B12E">
      <w:numFmt w:val="bullet"/>
      <w:lvlText w:val="•"/>
      <w:lvlJc w:val="left"/>
      <w:pPr>
        <w:ind w:left="1943" w:hanging="201"/>
      </w:pPr>
      <w:rPr>
        <w:rFonts w:hint="default"/>
        <w:lang w:val="en-US" w:eastAsia="en-US" w:bidi="ar-SA"/>
      </w:rPr>
    </w:lvl>
  </w:abstractNum>
  <w:abstractNum w:abstractNumId="8" w15:restartNumberingAfterBreak="0">
    <w:nsid w:val="298B6928"/>
    <w:multiLevelType w:val="hybridMultilevel"/>
    <w:tmpl w:val="ED7C72D2"/>
    <w:lvl w:ilvl="0" w:tplc="668A2086">
      <w:start w:val="3"/>
      <w:numFmt w:val="decimal"/>
      <w:lvlText w:val="%1-"/>
      <w:lvlJc w:val="left"/>
      <w:pPr>
        <w:ind w:left="113" w:hanging="169"/>
      </w:pPr>
      <w:rPr>
        <w:rFonts w:ascii="Times New Roman" w:eastAsia="Times New Roman" w:hAnsi="Times New Roman" w:cs="Times New Roman" w:hint="default"/>
        <w:b/>
        <w:bCs/>
        <w:color w:val="001F5F"/>
        <w:spacing w:val="-2"/>
        <w:w w:val="99"/>
        <w:sz w:val="18"/>
        <w:szCs w:val="18"/>
        <w:lang w:val="en-US" w:eastAsia="en-US" w:bidi="ar-SA"/>
      </w:rPr>
    </w:lvl>
    <w:lvl w:ilvl="1" w:tplc="0C906FBA">
      <w:numFmt w:val="bullet"/>
      <w:lvlText w:val="•"/>
      <w:lvlJc w:val="left"/>
      <w:pPr>
        <w:ind w:left="347" w:hanging="169"/>
      </w:pPr>
      <w:rPr>
        <w:rFonts w:hint="default"/>
        <w:lang w:val="en-US" w:eastAsia="en-US" w:bidi="ar-SA"/>
      </w:rPr>
    </w:lvl>
    <w:lvl w:ilvl="2" w:tplc="8FC88AB2">
      <w:numFmt w:val="bullet"/>
      <w:lvlText w:val="•"/>
      <w:lvlJc w:val="left"/>
      <w:pPr>
        <w:ind w:left="575" w:hanging="169"/>
      </w:pPr>
      <w:rPr>
        <w:rFonts w:hint="default"/>
        <w:lang w:val="en-US" w:eastAsia="en-US" w:bidi="ar-SA"/>
      </w:rPr>
    </w:lvl>
    <w:lvl w:ilvl="3" w:tplc="71AC40BA">
      <w:numFmt w:val="bullet"/>
      <w:lvlText w:val="•"/>
      <w:lvlJc w:val="left"/>
      <w:pPr>
        <w:ind w:left="803" w:hanging="169"/>
      </w:pPr>
      <w:rPr>
        <w:rFonts w:hint="default"/>
        <w:lang w:val="en-US" w:eastAsia="en-US" w:bidi="ar-SA"/>
      </w:rPr>
    </w:lvl>
    <w:lvl w:ilvl="4" w:tplc="B562075A">
      <w:numFmt w:val="bullet"/>
      <w:lvlText w:val="•"/>
      <w:lvlJc w:val="left"/>
      <w:pPr>
        <w:ind w:left="1031" w:hanging="169"/>
      </w:pPr>
      <w:rPr>
        <w:rFonts w:hint="default"/>
        <w:lang w:val="en-US" w:eastAsia="en-US" w:bidi="ar-SA"/>
      </w:rPr>
    </w:lvl>
    <w:lvl w:ilvl="5" w:tplc="5284ED28">
      <w:numFmt w:val="bullet"/>
      <w:lvlText w:val="•"/>
      <w:lvlJc w:val="left"/>
      <w:pPr>
        <w:ind w:left="1259" w:hanging="169"/>
      </w:pPr>
      <w:rPr>
        <w:rFonts w:hint="default"/>
        <w:lang w:val="en-US" w:eastAsia="en-US" w:bidi="ar-SA"/>
      </w:rPr>
    </w:lvl>
    <w:lvl w:ilvl="6" w:tplc="A8D0C490">
      <w:numFmt w:val="bullet"/>
      <w:lvlText w:val="•"/>
      <w:lvlJc w:val="left"/>
      <w:pPr>
        <w:ind w:left="1487" w:hanging="169"/>
      </w:pPr>
      <w:rPr>
        <w:rFonts w:hint="default"/>
        <w:lang w:val="en-US" w:eastAsia="en-US" w:bidi="ar-SA"/>
      </w:rPr>
    </w:lvl>
    <w:lvl w:ilvl="7" w:tplc="495CCF0A">
      <w:numFmt w:val="bullet"/>
      <w:lvlText w:val="•"/>
      <w:lvlJc w:val="left"/>
      <w:pPr>
        <w:ind w:left="1715" w:hanging="169"/>
      </w:pPr>
      <w:rPr>
        <w:rFonts w:hint="default"/>
        <w:lang w:val="en-US" w:eastAsia="en-US" w:bidi="ar-SA"/>
      </w:rPr>
    </w:lvl>
    <w:lvl w:ilvl="8" w:tplc="3C3C4818">
      <w:numFmt w:val="bullet"/>
      <w:lvlText w:val="•"/>
      <w:lvlJc w:val="left"/>
      <w:pPr>
        <w:ind w:left="1943" w:hanging="169"/>
      </w:pPr>
      <w:rPr>
        <w:rFonts w:hint="default"/>
        <w:lang w:val="en-US" w:eastAsia="en-US" w:bidi="ar-SA"/>
      </w:rPr>
    </w:lvl>
  </w:abstractNum>
  <w:abstractNum w:abstractNumId="9" w15:restartNumberingAfterBreak="0">
    <w:nsid w:val="321A3AA6"/>
    <w:multiLevelType w:val="hybridMultilevel"/>
    <w:tmpl w:val="D0888146"/>
    <w:lvl w:ilvl="0" w:tplc="5484C9F2">
      <w:start w:val="1"/>
      <w:numFmt w:val="decimal"/>
      <w:lvlText w:val="%1."/>
      <w:lvlJc w:val="left"/>
      <w:pPr>
        <w:ind w:left="557" w:hanging="360"/>
      </w:pPr>
      <w:rPr>
        <w:rFonts w:hint="default"/>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0" w15:restartNumberingAfterBreak="0">
    <w:nsid w:val="44936CE9"/>
    <w:multiLevelType w:val="hybridMultilevel"/>
    <w:tmpl w:val="F7C27058"/>
    <w:lvl w:ilvl="0" w:tplc="4366FF52">
      <w:start w:val="1"/>
      <w:numFmt w:val="decimal"/>
      <w:lvlText w:val="%1."/>
      <w:lvlJc w:val="left"/>
      <w:pPr>
        <w:ind w:left="404" w:hanging="361"/>
        <w:jc w:val="right"/>
      </w:pPr>
      <w:rPr>
        <w:rFonts w:ascii="Times New Roman" w:eastAsia="Times New Roman" w:hAnsi="Times New Roman" w:cs="Times New Roman" w:hint="default"/>
        <w:color w:val="001F5F"/>
        <w:spacing w:val="0"/>
        <w:w w:val="99"/>
        <w:sz w:val="20"/>
        <w:szCs w:val="20"/>
        <w:lang w:val="en-US" w:eastAsia="en-US" w:bidi="ar-SA"/>
      </w:rPr>
    </w:lvl>
    <w:lvl w:ilvl="1" w:tplc="7FDECDD8">
      <w:numFmt w:val="bullet"/>
      <w:lvlText w:val="•"/>
      <w:lvlJc w:val="left"/>
      <w:pPr>
        <w:ind w:left="599" w:hanging="361"/>
      </w:pPr>
      <w:rPr>
        <w:rFonts w:hint="default"/>
        <w:lang w:val="en-US" w:eastAsia="en-US" w:bidi="ar-SA"/>
      </w:rPr>
    </w:lvl>
    <w:lvl w:ilvl="2" w:tplc="574A1FC8">
      <w:numFmt w:val="bullet"/>
      <w:lvlText w:val="•"/>
      <w:lvlJc w:val="left"/>
      <w:pPr>
        <w:ind w:left="799" w:hanging="361"/>
      </w:pPr>
      <w:rPr>
        <w:rFonts w:hint="default"/>
        <w:lang w:val="en-US" w:eastAsia="en-US" w:bidi="ar-SA"/>
      </w:rPr>
    </w:lvl>
    <w:lvl w:ilvl="3" w:tplc="976816AE">
      <w:numFmt w:val="bullet"/>
      <w:lvlText w:val="•"/>
      <w:lvlJc w:val="left"/>
      <w:pPr>
        <w:ind w:left="999" w:hanging="361"/>
      </w:pPr>
      <w:rPr>
        <w:rFonts w:hint="default"/>
        <w:lang w:val="en-US" w:eastAsia="en-US" w:bidi="ar-SA"/>
      </w:rPr>
    </w:lvl>
    <w:lvl w:ilvl="4" w:tplc="8C7838FA">
      <w:numFmt w:val="bullet"/>
      <w:lvlText w:val="•"/>
      <w:lvlJc w:val="left"/>
      <w:pPr>
        <w:ind w:left="1199" w:hanging="361"/>
      </w:pPr>
      <w:rPr>
        <w:rFonts w:hint="default"/>
        <w:lang w:val="en-US" w:eastAsia="en-US" w:bidi="ar-SA"/>
      </w:rPr>
    </w:lvl>
    <w:lvl w:ilvl="5" w:tplc="1862BD3A">
      <w:numFmt w:val="bullet"/>
      <w:lvlText w:val="•"/>
      <w:lvlJc w:val="left"/>
      <w:pPr>
        <w:ind w:left="1399" w:hanging="361"/>
      </w:pPr>
      <w:rPr>
        <w:rFonts w:hint="default"/>
        <w:lang w:val="en-US" w:eastAsia="en-US" w:bidi="ar-SA"/>
      </w:rPr>
    </w:lvl>
    <w:lvl w:ilvl="6" w:tplc="F5C2DE20">
      <w:numFmt w:val="bullet"/>
      <w:lvlText w:val="•"/>
      <w:lvlJc w:val="left"/>
      <w:pPr>
        <w:ind w:left="1599" w:hanging="361"/>
      </w:pPr>
      <w:rPr>
        <w:rFonts w:hint="default"/>
        <w:lang w:val="en-US" w:eastAsia="en-US" w:bidi="ar-SA"/>
      </w:rPr>
    </w:lvl>
    <w:lvl w:ilvl="7" w:tplc="3036CE6E">
      <w:numFmt w:val="bullet"/>
      <w:lvlText w:val="•"/>
      <w:lvlJc w:val="left"/>
      <w:pPr>
        <w:ind w:left="1799" w:hanging="361"/>
      </w:pPr>
      <w:rPr>
        <w:rFonts w:hint="default"/>
        <w:lang w:val="en-US" w:eastAsia="en-US" w:bidi="ar-SA"/>
      </w:rPr>
    </w:lvl>
    <w:lvl w:ilvl="8" w:tplc="EF8C5AB8">
      <w:numFmt w:val="bullet"/>
      <w:lvlText w:val="•"/>
      <w:lvlJc w:val="left"/>
      <w:pPr>
        <w:ind w:left="1999" w:hanging="361"/>
      </w:pPr>
      <w:rPr>
        <w:rFonts w:hint="default"/>
        <w:lang w:val="en-US" w:eastAsia="en-US" w:bidi="ar-SA"/>
      </w:rPr>
    </w:lvl>
  </w:abstractNum>
  <w:abstractNum w:abstractNumId="11" w15:restartNumberingAfterBreak="0">
    <w:nsid w:val="50BC0055"/>
    <w:multiLevelType w:val="hybridMultilevel"/>
    <w:tmpl w:val="F3D26D88"/>
    <w:lvl w:ilvl="0" w:tplc="8EA23EBC">
      <w:start w:val="1"/>
      <w:numFmt w:val="decimal"/>
      <w:lvlText w:val="%1."/>
      <w:lvlJc w:val="left"/>
      <w:pPr>
        <w:ind w:left="110" w:hanging="201"/>
      </w:pPr>
      <w:rPr>
        <w:rFonts w:ascii="Times New Roman" w:eastAsia="Times New Roman" w:hAnsi="Times New Roman" w:cs="Times New Roman" w:hint="default"/>
        <w:color w:val="001F5F"/>
        <w:spacing w:val="0"/>
        <w:w w:val="99"/>
        <w:sz w:val="20"/>
        <w:szCs w:val="20"/>
        <w:lang w:val="en-US" w:eastAsia="en-US" w:bidi="ar-SA"/>
      </w:rPr>
    </w:lvl>
    <w:lvl w:ilvl="1" w:tplc="0234EF1E">
      <w:numFmt w:val="bullet"/>
      <w:lvlText w:val="•"/>
      <w:lvlJc w:val="left"/>
      <w:pPr>
        <w:ind w:left="347" w:hanging="201"/>
      </w:pPr>
      <w:rPr>
        <w:rFonts w:hint="default"/>
        <w:lang w:val="en-US" w:eastAsia="en-US" w:bidi="ar-SA"/>
      </w:rPr>
    </w:lvl>
    <w:lvl w:ilvl="2" w:tplc="0C8A734A">
      <w:numFmt w:val="bullet"/>
      <w:lvlText w:val="•"/>
      <w:lvlJc w:val="left"/>
      <w:pPr>
        <w:ind w:left="575" w:hanging="201"/>
      </w:pPr>
      <w:rPr>
        <w:rFonts w:hint="default"/>
        <w:lang w:val="en-US" w:eastAsia="en-US" w:bidi="ar-SA"/>
      </w:rPr>
    </w:lvl>
    <w:lvl w:ilvl="3" w:tplc="6096DE16">
      <w:numFmt w:val="bullet"/>
      <w:lvlText w:val="•"/>
      <w:lvlJc w:val="left"/>
      <w:pPr>
        <w:ind w:left="803" w:hanging="201"/>
      </w:pPr>
      <w:rPr>
        <w:rFonts w:hint="default"/>
        <w:lang w:val="en-US" w:eastAsia="en-US" w:bidi="ar-SA"/>
      </w:rPr>
    </w:lvl>
    <w:lvl w:ilvl="4" w:tplc="A3A4487C">
      <w:numFmt w:val="bullet"/>
      <w:lvlText w:val="•"/>
      <w:lvlJc w:val="left"/>
      <w:pPr>
        <w:ind w:left="1031" w:hanging="201"/>
      </w:pPr>
      <w:rPr>
        <w:rFonts w:hint="default"/>
        <w:lang w:val="en-US" w:eastAsia="en-US" w:bidi="ar-SA"/>
      </w:rPr>
    </w:lvl>
    <w:lvl w:ilvl="5" w:tplc="3E883412">
      <w:numFmt w:val="bullet"/>
      <w:lvlText w:val="•"/>
      <w:lvlJc w:val="left"/>
      <w:pPr>
        <w:ind w:left="1259" w:hanging="201"/>
      </w:pPr>
      <w:rPr>
        <w:rFonts w:hint="default"/>
        <w:lang w:val="en-US" w:eastAsia="en-US" w:bidi="ar-SA"/>
      </w:rPr>
    </w:lvl>
    <w:lvl w:ilvl="6" w:tplc="FAC632A6">
      <w:numFmt w:val="bullet"/>
      <w:lvlText w:val="•"/>
      <w:lvlJc w:val="left"/>
      <w:pPr>
        <w:ind w:left="1487" w:hanging="201"/>
      </w:pPr>
      <w:rPr>
        <w:rFonts w:hint="default"/>
        <w:lang w:val="en-US" w:eastAsia="en-US" w:bidi="ar-SA"/>
      </w:rPr>
    </w:lvl>
    <w:lvl w:ilvl="7" w:tplc="97A4ED24">
      <w:numFmt w:val="bullet"/>
      <w:lvlText w:val="•"/>
      <w:lvlJc w:val="left"/>
      <w:pPr>
        <w:ind w:left="1715" w:hanging="201"/>
      </w:pPr>
      <w:rPr>
        <w:rFonts w:hint="default"/>
        <w:lang w:val="en-US" w:eastAsia="en-US" w:bidi="ar-SA"/>
      </w:rPr>
    </w:lvl>
    <w:lvl w:ilvl="8" w:tplc="28B651B0">
      <w:numFmt w:val="bullet"/>
      <w:lvlText w:val="•"/>
      <w:lvlJc w:val="left"/>
      <w:pPr>
        <w:ind w:left="1943" w:hanging="201"/>
      </w:pPr>
      <w:rPr>
        <w:rFonts w:hint="default"/>
        <w:lang w:val="en-US" w:eastAsia="en-US" w:bidi="ar-SA"/>
      </w:rPr>
    </w:lvl>
  </w:abstractNum>
  <w:abstractNum w:abstractNumId="12" w15:restartNumberingAfterBreak="0">
    <w:nsid w:val="561828AC"/>
    <w:multiLevelType w:val="hybridMultilevel"/>
    <w:tmpl w:val="B92EB982"/>
    <w:lvl w:ilvl="0" w:tplc="901876CA">
      <w:start w:val="1"/>
      <w:numFmt w:val="bullet"/>
      <w:lvlText w:val="-"/>
      <w:lvlJc w:val="left"/>
      <w:pPr>
        <w:ind w:left="296" w:hanging="360"/>
      </w:pPr>
      <w:rPr>
        <w:rFonts w:ascii="Times New Roman" w:eastAsia="Times New Roman" w:hAnsi="Times New Roman" w:cs="Times New Roman"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3" w15:restartNumberingAfterBreak="0">
    <w:nsid w:val="5C463607"/>
    <w:multiLevelType w:val="hybridMultilevel"/>
    <w:tmpl w:val="B82E455E"/>
    <w:lvl w:ilvl="0" w:tplc="79EA9272">
      <w:start w:val="1"/>
      <w:numFmt w:val="decimal"/>
      <w:lvlText w:val="%1."/>
      <w:lvlJc w:val="left"/>
      <w:pPr>
        <w:ind w:left="110" w:hanging="167"/>
      </w:pPr>
      <w:rPr>
        <w:rFonts w:ascii="Times New Roman" w:eastAsia="Times New Roman" w:hAnsi="Times New Roman" w:cs="Times New Roman" w:hint="default"/>
        <w:color w:val="001F5F"/>
        <w:w w:val="100"/>
        <w:sz w:val="20"/>
        <w:szCs w:val="20"/>
        <w:lang w:val="en-US" w:eastAsia="en-US" w:bidi="ar-SA"/>
      </w:rPr>
    </w:lvl>
    <w:lvl w:ilvl="1" w:tplc="BE868C56">
      <w:numFmt w:val="bullet"/>
      <w:lvlText w:val="•"/>
      <w:lvlJc w:val="left"/>
      <w:pPr>
        <w:ind w:left="347" w:hanging="167"/>
      </w:pPr>
      <w:rPr>
        <w:rFonts w:hint="default"/>
        <w:lang w:val="en-US" w:eastAsia="en-US" w:bidi="ar-SA"/>
      </w:rPr>
    </w:lvl>
    <w:lvl w:ilvl="2" w:tplc="58B2F6CE">
      <w:numFmt w:val="bullet"/>
      <w:lvlText w:val="•"/>
      <w:lvlJc w:val="left"/>
      <w:pPr>
        <w:ind w:left="575" w:hanging="167"/>
      </w:pPr>
      <w:rPr>
        <w:rFonts w:hint="default"/>
        <w:lang w:val="en-US" w:eastAsia="en-US" w:bidi="ar-SA"/>
      </w:rPr>
    </w:lvl>
    <w:lvl w:ilvl="3" w:tplc="DC624FCA">
      <w:numFmt w:val="bullet"/>
      <w:lvlText w:val="•"/>
      <w:lvlJc w:val="left"/>
      <w:pPr>
        <w:ind w:left="803" w:hanging="167"/>
      </w:pPr>
      <w:rPr>
        <w:rFonts w:hint="default"/>
        <w:lang w:val="en-US" w:eastAsia="en-US" w:bidi="ar-SA"/>
      </w:rPr>
    </w:lvl>
    <w:lvl w:ilvl="4" w:tplc="5FCA1E5E">
      <w:numFmt w:val="bullet"/>
      <w:lvlText w:val="•"/>
      <w:lvlJc w:val="left"/>
      <w:pPr>
        <w:ind w:left="1031" w:hanging="167"/>
      </w:pPr>
      <w:rPr>
        <w:rFonts w:hint="default"/>
        <w:lang w:val="en-US" w:eastAsia="en-US" w:bidi="ar-SA"/>
      </w:rPr>
    </w:lvl>
    <w:lvl w:ilvl="5" w:tplc="501A7A84">
      <w:numFmt w:val="bullet"/>
      <w:lvlText w:val="•"/>
      <w:lvlJc w:val="left"/>
      <w:pPr>
        <w:ind w:left="1259" w:hanging="167"/>
      </w:pPr>
      <w:rPr>
        <w:rFonts w:hint="default"/>
        <w:lang w:val="en-US" w:eastAsia="en-US" w:bidi="ar-SA"/>
      </w:rPr>
    </w:lvl>
    <w:lvl w:ilvl="6" w:tplc="8E0E56E8">
      <w:numFmt w:val="bullet"/>
      <w:lvlText w:val="•"/>
      <w:lvlJc w:val="left"/>
      <w:pPr>
        <w:ind w:left="1487" w:hanging="167"/>
      </w:pPr>
      <w:rPr>
        <w:rFonts w:hint="default"/>
        <w:lang w:val="en-US" w:eastAsia="en-US" w:bidi="ar-SA"/>
      </w:rPr>
    </w:lvl>
    <w:lvl w:ilvl="7" w:tplc="9C8E81A4">
      <w:numFmt w:val="bullet"/>
      <w:lvlText w:val="•"/>
      <w:lvlJc w:val="left"/>
      <w:pPr>
        <w:ind w:left="1715" w:hanging="167"/>
      </w:pPr>
      <w:rPr>
        <w:rFonts w:hint="default"/>
        <w:lang w:val="en-US" w:eastAsia="en-US" w:bidi="ar-SA"/>
      </w:rPr>
    </w:lvl>
    <w:lvl w:ilvl="8" w:tplc="13CAB15A">
      <w:numFmt w:val="bullet"/>
      <w:lvlText w:val="•"/>
      <w:lvlJc w:val="left"/>
      <w:pPr>
        <w:ind w:left="1943" w:hanging="167"/>
      </w:pPr>
      <w:rPr>
        <w:rFonts w:hint="default"/>
        <w:lang w:val="en-US" w:eastAsia="en-US" w:bidi="ar-SA"/>
      </w:rPr>
    </w:lvl>
  </w:abstractNum>
  <w:abstractNum w:abstractNumId="14" w15:restartNumberingAfterBreak="0">
    <w:nsid w:val="69F829C3"/>
    <w:multiLevelType w:val="hybridMultilevel"/>
    <w:tmpl w:val="7CAEA126"/>
    <w:lvl w:ilvl="0" w:tplc="CB56424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6F39397E"/>
    <w:multiLevelType w:val="hybridMultilevel"/>
    <w:tmpl w:val="90A44C0C"/>
    <w:lvl w:ilvl="0" w:tplc="FC421068">
      <w:start w:val="1"/>
      <w:numFmt w:val="decimal"/>
      <w:lvlText w:val=".%1"/>
      <w:lvlJc w:val="left"/>
      <w:pPr>
        <w:ind w:left="110" w:hanging="279"/>
      </w:pPr>
      <w:rPr>
        <w:rFonts w:ascii="Times New Roman" w:eastAsia="Times New Roman" w:hAnsi="Times New Roman" w:cs="Times New Roman" w:hint="default"/>
        <w:color w:val="001F5F"/>
        <w:w w:val="99"/>
        <w:sz w:val="20"/>
        <w:szCs w:val="20"/>
        <w:lang w:val="en-US" w:eastAsia="en-US" w:bidi="ar-SA"/>
      </w:rPr>
    </w:lvl>
    <w:lvl w:ilvl="1" w:tplc="BC3010BC">
      <w:numFmt w:val="bullet"/>
      <w:lvlText w:val="•"/>
      <w:lvlJc w:val="left"/>
      <w:pPr>
        <w:ind w:left="347" w:hanging="279"/>
      </w:pPr>
      <w:rPr>
        <w:rFonts w:hint="default"/>
        <w:lang w:val="en-US" w:eastAsia="en-US" w:bidi="ar-SA"/>
      </w:rPr>
    </w:lvl>
    <w:lvl w:ilvl="2" w:tplc="6DE8CCFE">
      <w:numFmt w:val="bullet"/>
      <w:lvlText w:val="•"/>
      <w:lvlJc w:val="left"/>
      <w:pPr>
        <w:ind w:left="575" w:hanging="279"/>
      </w:pPr>
      <w:rPr>
        <w:rFonts w:hint="default"/>
        <w:lang w:val="en-US" w:eastAsia="en-US" w:bidi="ar-SA"/>
      </w:rPr>
    </w:lvl>
    <w:lvl w:ilvl="3" w:tplc="CE949EB0">
      <w:numFmt w:val="bullet"/>
      <w:lvlText w:val="•"/>
      <w:lvlJc w:val="left"/>
      <w:pPr>
        <w:ind w:left="803" w:hanging="279"/>
      </w:pPr>
      <w:rPr>
        <w:rFonts w:hint="default"/>
        <w:lang w:val="en-US" w:eastAsia="en-US" w:bidi="ar-SA"/>
      </w:rPr>
    </w:lvl>
    <w:lvl w:ilvl="4" w:tplc="4D5420E0">
      <w:numFmt w:val="bullet"/>
      <w:lvlText w:val="•"/>
      <w:lvlJc w:val="left"/>
      <w:pPr>
        <w:ind w:left="1031" w:hanging="279"/>
      </w:pPr>
      <w:rPr>
        <w:rFonts w:hint="default"/>
        <w:lang w:val="en-US" w:eastAsia="en-US" w:bidi="ar-SA"/>
      </w:rPr>
    </w:lvl>
    <w:lvl w:ilvl="5" w:tplc="BA38A172">
      <w:numFmt w:val="bullet"/>
      <w:lvlText w:val="•"/>
      <w:lvlJc w:val="left"/>
      <w:pPr>
        <w:ind w:left="1259" w:hanging="279"/>
      </w:pPr>
      <w:rPr>
        <w:rFonts w:hint="default"/>
        <w:lang w:val="en-US" w:eastAsia="en-US" w:bidi="ar-SA"/>
      </w:rPr>
    </w:lvl>
    <w:lvl w:ilvl="6" w:tplc="25AEFE4A">
      <w:numFmt w:val="bullet"/>
      <w:lvlText w:val="•"/>
      <w:lvlJc w:val="left"/>
      <w:pPr>
        <w:ind w:left="1487" w:hanging="279"/>
      </w:pPr>
      <w:rPr>
        <w:rFonts w:hint="default"/>
        <w:lang w:val="en-US" w:eastAsia="en-US" w:bidi="ar-SA"/>
      </w:rPr>
    </w:lvl>
    <w:lvl w:ilvl="7" w:tplc="0CEC1E98">
      <w:numFmt w:val="bullet"/>
      <w:lvlText w:val="•"/>
      <w:lvlJc w:val="left"/>
      <w:pPr>
        <w:ind w:left="1715" w:hanging="279"/>
      </w:pPr>
      <w:rPr>
        <w:rFonts w:hint="default"/>
        <w:lang w:val="en-US" w:eastAsia="en-US" w:bidi="ar-SA"/>
      </w:rPr>
    </w:lvl>
    <w:lvl w:ilvl="8" w:tplc="2E38A484">
      <w:numFmt w:val="bullet"/>
      <w:lvlText w:val="•"/>
      <w:lvlJc w:val="left"/>
      <w:pPr>
        <w:ind w:left="1943" w:hanging="279"/>
      </w:pPr>
      <w:rPr>
        <w:rFonts w:hint="default"/>
        <w:lang w:val="en-US" w:eastAsia="en-US" w:bidi="ar-SA"/>
      </w:rPr>
    </w:lvl>
  </w:abstractNum>
  <w:abstractNum w:abstractNumId="16" w15:restartNumberingAfterBreak="0">
    <w:nsid w:val="70FD6A15"/>
    <w:multiLevelType w:val="hybridMultilevel"/>
    <w:tmpl w:val="F6BE9D26"/>
    <w:lvl w:ilvl="0" w:tplc="0409000F">
      <w:start w:val="1"/>
      <w:numFmt w:val="decimal"/>
      <w:lvlText w:val="%1."/>
      <w:lvlJc w:val="left"/>
      <w:pPr>
        <w:ind w:left="917" w:hanging="360"/>
      </w:p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num w:numId="1">
    <w:abstractNumId w:val="13"/>
  </w:num>
  <w:num w:numId="2">
    <w:abstractNumId w:val="6"/>
  </w:num>
  <w:num w:numId="3">
    <w:abstractNumId w:val="4"/>
  </w:num>
  <w:num w:numId="4">
    <w:abstractNumId w:val="7"/>
  </w:num>
  <w:num w:numId="5">
    <w:abstractNumId w:val="15"/>
  </w:num>
  <w:num w:numId="6">
    <w:abstractNumId w:val="0"/>
  </w:num>
  <w:num w:numId="7">
    <w:abstractNumId w:val="10"/>
  </w:num>
  <w:num w:numId="8">
    <w:abstractNumId w:val="11"/>
  </w:num>
  <w:num w:numId="9">
    <w:abstractNumId w:val="3"/>
  </w:num>
  <w:num w:numId="10">
    <w:abstractNumId w:val="1"/>
  </w:num>
  <w:num w:numId="11">
    <w:abstractNumId w:val="8"/>
  </w:num>
  <w:num w:numId="12">
    <w:abstractNumId w:val="5"/>
  </w:num>
  <w:num w:numId="13">
    <w:abstractNumId w:val="14"/>
  </w:num>
  <w:num w:numId="14">
    <w:abstractNumId w:val="16"/>
  </w:num>
  <w:num w:numId="15">
    <w:abstractNumId w:val="9"/>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FD"/>
    <w:rsid w:val="0001554E"/>
    <w:rsid w:val="00040C5F"/>
    <w:rsid w:val="0005458C"/>
    <w:rsid w:val="000659D1"/>
    <w:rsid w:val="00066DDE"/>
    <w:rsid w:val="00093A0C"/>
    <w:rsid w:val="000D3861"/>
    <w:rsid w:val="000E2087"/>
    <w:rsid w:val="00137D00"/>
    <w:rsid w:val="00160999"/>
    <w:rsid w:val="001E1241"/>
    <w:rsid w:val="00212ABD"/>
    <w:rsid w:val="00217669"/>
    <w:rsid w:val="00256D30"/>
    <w:rsid w:val="002974E6"/>
    <w:rsid w:val="002F0978"/>
    <w:rsid w:val="002F0A0C"/>
    <w:rsid w:val="003A03F7"/>
    <w:rsid w:val="003B12EF"/>
    <w:rsid w:val="003C1B08"/>
    <w:rsid w:val="003E2451"/>
    <w:rsid w:val="004258BF"/>
    <w:rsid w:val="004267B6"/>
    <w:rsid w:val="00453C8D"/>
    <w:rsid w:val="00456EB8"/>
    <w:rsid w:val="0046741B"/>
    <w:rsid w:val="004B244E"/>
    <w:rsid w:val="0051020F"/>
    <w:rsid w:val="005362BD"/>
    <w:rsid w:val="005402E1"/>
    <w:rsid w:val="00547353"/>
    <w:rsid w:val="0055331B"/>
    <w:rsid w:val="00591358"/>
    <w:rsid w:val="005B5AFD"/>
    <w:rsid w:val="005C08AE"/>
    <w:rsid w:val="005C2B20"/>
    <w:rsid w:val="005D64CD"/>
    <w:rsid w:val="005F6FAC"/>
    <w:rsid w:val="006037EC"/>
    <w:rsid w:val="0063673B"/>
    <w:rsid w:val="00677B7C"/>
    <w:rsid w:val="006C42F8"/>
    <w:rsid w:val="007276BE"/>
    <w:rsid w:val="007277E3"/>
    <w:rsid w:val="007C130D"/>
    <w:rsid w:val="007E088A"/>
    <w:rsid w:val="00823101"/>
    <w:rsid w:val="00825578"/>
    <w:rsid w:val="0084252B"/>
    <w:rsid w:val="00874ACC"/>
    <w:rsid w:val="008A3417"/>
    <w:rsid w:val="008B01D4"/>
    <w:rsid w:val="008B39E9"/>
    <w:rsid w:val="008B5AF8"/>
    <w:rsid w:val="00906831"/>
    <w:rsid w:val="009143CB"/>
    <w:rsid w:val="0092606A"/>
    <w:rsid w:val="00937202"/>
    <w:rsid w:val="00941F80"/>
    <w:rsid w:val="00972FFC"/>
    <w:rsid w:val="009A2773"/>
    <w:rsid w:val="00A03907"/>
    <w:rsid w:val="00A0719F"/>
    <w:rsid w:val="00A12AFC"/>
    <w:rsid w:val="00A1445E"/>
    <w:rsid w:val="00AC5A8E"/>
    <w:rsid w:val="00AD671F"/>
    <w:rsid w:val="00B32602"/>
    <w:rsid w:val="00B45607"/>
    <w:rsid w:val="00B50F5E"/>
    <w:rsid w:val="00B57BFF"/>
    <w:rsid w:val="00B97A79"/>
    <w:rsid w:val="00BA0EE5"/>
    <w:rsid w:val="00C43A2B"/>
    <w:rsid w:val="00C440EF"/>
    <w:rsid w:val="00CB1D3D"/>
    <w:rsid w:val="00CC00E2"/>
    <w:rsid w:val="00CC3811"/>
    <w:rsid w:val="00CF08A3"/>
    <w:rsid w:val="00D60A27"/>
    <w:rsid w:val="00D64EBA"/>
    <w:rsid w:val="00D97CF9"/>
    <w:rsid w:val="00DA30B1"/>
    <w:rsid w:val="00DD05B0"/>
    <w:rsid w:val="00E06581"/>
    <w:rsid w:val="00E62574"/>
    <w:rsid w:val="00E637BA"/>
    <w:rsid w:val="00E86533"/>
    <w:rsid w:val="00E8658C"/>
    <w:rsid w:val="00EB2D81"/>
    <w:rsid w:val="00EC0876"/>
    <w:rsid w:val="00ED0E30"/>
    <w:rsid w:val="00EF0A67"/>
    <w:rsid w:val="00F75C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27E3E141-EDB5-4260-AAC4-38FC1647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45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7" w:lineRule="exact"/>
      <w:ind w:left="110"/>
    </w:pPr>
  </w:style>
  <w:style w:type="paragraph" w:styleId="BalloonText">
    <w:name w:val="Balloon Text"/>
    <w:basedOn w:val="Normal"/>
    <w:link w:val="BalloonTextChar"/>
    <w:uiPriority w:val="99"/>
    <w:semiHidden/>
    <w:unhideWhenUsed/>
    <w:rsid w:val="0005458C"/>
    <w:rPr>
      <w:rFonts w:ascii="Tahoma" w:hAnsi="Tahoma" w:cs="Tahoma"/>
      <w:sz w:val="16"/>
      <w:szCs w:val="16"/>
    </w:rPr>
  </w:style>
  <w:style w:type="character" w:customStyle="1" w:styleId="BalloonTextChar">
    <w:name w:val="Balloon Text Char"/>
    <w:basedOn w:val="DefaultParagraphFont"/>
    <w:link w:val="BalloonText"/>
    <w:uiPriority w:val="99"/>
    <w:semiHidden/>
    <w:rsid w:val="0005458C"/>
    <w:rPr>
      <w:rFonts w:ascii="Tahoma" w:eastAsia="Times New Roman" w:hAnsi="Tahoma" w:cs="Tahoma"/>
      <w:sz w:val="16"/>
      <w:szCs w:val="16"/>
    </w:rPr>
  </w:style>
  <w:style w:type="paragraph" w:styleId="Header">
    <w:name w:val="header"/>
    <w:basedOn w:val="Normal"/>
    <w:link w:val="HeaderChar"/>
    <w:uiPriority w:val="99"/>
    <w:unhideWhenUsed/>
    <w:rsid w:val="002F0978"/>
    <w:pPr>
      <w:tabs>
        <w:tab w:val="center" w:pos="4153"/>
        <w:tab w:val="right" w:pos="8306"/>
      </w:tabs>
    </w:pPr>
  </w:style>
  <w:style w:type="character" w:customStyle="1" w:styleId="HeaderChar">
    <w:name w:val="Header Char"/>
    <w:basedOn w:val="DefaultParagraphFont"/>
    <w:link w:val="Header"/>
    <w:uiPriority w:val="99"/>
    <w:rsid w:val="002F0978"/>
    <w:rPr>
      <w:rFonts w:ascii="Times New Roman" w:eastAsia="Times New Roman" w:hAnsi="Times New Roman" w:cs="Times New Roman"/>
    </w:rPr>
  </w:style>
  <w:style w:type="paragraph" w:styleId="Footer">
    <w:name w:val="footer"/>
    <w:basedOn w:val="Normal"/>
    <w:link w:val="FooterChar"/>
    <w:uiPriority w:val="99"/>
    <w:unhideWhenUsed/>
    <w:rsid w:val="002F0978"/>
    <w:pPr>
      <w:tabs>
        <w:tab w:val="center" w:pos="4153"/>
        <w:tab w:val="right" w:pos="8306"/>
      </w:tabs>
    </w:pPr>
  </w:style>
  <w:style w:type="character" w:customStyle="1" w:styleId="FooterChar">
    <w:name w:val="Footer Char"/>
    <w:basedOn w:val="DefaultParagraphFont"/>
    <w:link w:val="Footer"/>
    <w:uiPriority w:val="99"/>
    <w:rsid w:val="002F0978"/>
    <w:rPr>
      <w:rFonts w:ascii="Times New Roman" w:eastAsia="Times New Roman" w:hAnsi="Times New Roman" w:cs="Times New Roman"/>
    </w:rPr>
  </w:style>
  <w:style w:type="paragraph" w:styleId="NormalWeb">
    <w:name w:val="Normal (Web)"/>
    <w:basedOn w:val="Normal"/>
    <w:uiPriority w:val="99"/>
    <w:unhideWhenUsed/>
    <w:rsid w:val="00D97CF9"/>
    <w:pPr>
      <w:widowControl/>
      <w:autoSpaceDE/>
      <w:autoSpaceDN/>
      <w:spacing w:before="100" w:beforeAutospacing="1" w:after="100" w:afterAutospacing="1"/>
    </w:pPr>
    <w:rPr>
      <w:rFonts w:eastAsiaTheme="minorEastAsia"/>
      <w:sz w:val="24"/>
      <w:szCs w:val="24"/>
    </w:rPr>
  </w:style>
  <w:style w:type="paragraph" w:styleId="BodyText2">
    <w:name w:val="Body Text 2"/>
    <w:basedOn w:val="Normal"/>
    <w:link w:val="BodyText2Char"/>
    <w:rsid w:val="00453C8D"/>
    <w:pPr>
      <w:widowControl/>
      <w:autoSpaceDE/>
      <w:autoSpaceDN/>
      <w:bidi/>
      <w:jc w:val="both"/>
    </w:pPr>
    <w:rPr>
      <w:noProof/>
      <w:sz w:val="20"/>
      <w:szCs w:val="28"/>
      <w:lang w:val="x-none" w:eastAsia="x-none"/>
    </w:rPr>
  </w:style>
  <w:style w:type="character" w:customStyle="1" w:styleId="BodyText2Char">
    <w:name w:val="Body Text 2 Char"/>
    <w:basedOn w:val="DefaultParagraphFont"/>
    <w:link w:val="BodyText2"/>
    <w:rsid w:val="00453C8D"/>
    <w:rPr>
      <w:rFonts w:ascii="Times New Roman" w:eastAsia="Times New Roman" w:hAnsi="Times New Roman" w:cs="Times New Roman"/>
      <w:noProof/>
      <w:sz w:val="2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3319">
      <w:bodyDiv w:val="1"/>
      <w:marLeft w:val="0"/>
      <w:marRight w:val="0"/>
      <w:marTop w:val="0"/>
      <w:marBottom w:val="0"/>
      <w:divBdr>
        <w:top w:val="none" w:sz="0" w:space="0" w:color="auto"/>
        <w:left w:val="none" w:sz="0" w:space="0" w:color="auto"/>
        <w:bottom w:val="none" w:sz="0" w:space="0" w:color="auto"/>
        <w:right w:val="none" w:sz="0" w:space="0" w:color="auto"/>
      </w:divBdr>
    </w:div>
    <w:div w:id="1002122664">
      <w:bodyDiv w:val="1"/>
      <w:marLeft w:val="0"/>
      <w:marRight w:val="0"/>
      <w:marTop w:val="0"/>
      <w:marBottom w:val="0"/>
      <w:divBdr>
        <w:top w:val="none" w:sz="0" w:space="0" w:color="auto"/>
        <w:left w:val="none" w:sz="0" w:space="0" w:color="auto"/>
        <w:bottom w:val="none" w:sz="0" w:space="0" w:color="auto"/>
        <w:right w:val="none" w:sz="0" w:space="0" w:color="auto"/>
      </w:divBdr>
    </w:div>
    <w:div w:id="1070301153">
      <w:bodyDiv w:val="1"/>
      <w:marLeft w:val="0"/>
      <w:marRight w:val="0"/>
      <w:marTop w:val="0"/>
      <w:marBottom w:val="0"/>
      <w:divBdr>
        <w:top w:val="none" w:sz="0" w:space="0" w:color="auto"/>
        <w:left w:val="none" w:sz="0" w:space="0" w:color="auto"/>
        <w:bottom w:val="none" w:sz="0" w:space="0" w:color="auto"/>
        <w:right w:val="none" w:sz="0" w:space="0" w:color="auto"/>
      </w:divBdr>
    </w:div>
    <w:div w:id="1343818176">
      <w:bodyDiv w:val="1"/>
      <w:marLeft w:val="0"/>
      <w:marRight w:val="0"/>
      <w:marTop w:val="0"/>
      <w:marBottom w:val="0"/>
      <w:divBdr>
        <w:top w:val="none" w:sz="0" w:space="0" w:color="auto"/>
        <w:left w:val="none" w:sz="0" w:space="0" w:color="auto"/>
        <w:bottom w:val="none" w:sz="0" w:space="0" w:color="auto"/>
        <w:right w:val="none" w:sz="0" w:space="0" w:color="auto"/>
      </w:divBdr>
    </w:div>
    <w:div w:id="1654872225">
      <w:bodyDiv w:val="1"/>
      <w:marLeft w:val="0"/>
      <w:marRight w:val="0"/>
      <w:marTop w:val="0"/>
      <w:marBottom w:val="0"/>
      <w:divBdr>
        <w:top w:val="none" w:sz="0" w:space="0" w:color="auto"/>
        <w:left w:val="none" w:sz="0" w:space="0" w:color="auto"/>
        <w:bottom w:val="none" w:sz="0" w:space="0" w:color="auto"/>
        <w:right w:val="none" w:sz="0" w:space="0" w:color="auto"/>
      </w:divBdr>
    </w:div>
    <w:div w:id="1704548661">
      <w:bodyDiv w:val="1"/>
      <w:marLeft w:val="0"/>
      <w:marRight w:val="0"/>
      <w:marTop w:val="0"/>
      <w:marBottom w:val="0"/>
      <w:divBdr>
        <w:top w:val="none" w:sz="0" w:space="0" w:color="auto"/>
        <w:left w:val="none" w:sz="0" w:space="0" w:color="auto"/>
        <w:bottom w:val="none" w:sz="0" w:space="0" w:color="auto"/>
        <w:right w:val="none" w:sz="0" w:space="0" w:color="auto"/>
      </w:divBdr>
    </w:div>
    <w:div w:id="183876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C726-6CB9-4A0B-8E94-DFF28A11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rayah alshoshan</dc:creator>
  <cp:lastModifiedBy>Fedaa.Aladdin</cp:lastModifiedBy>
  <cp:revision>2</cp:revision>
  <cp:lastPrinted>2023-04-27T09:19:00Z</cp:lastPrinted>
  <dcterms:created xsi:type="dcterms:W3CDTF">2024-10-01T10:02:00Z</dcterms:created>
  <dcterms:modified xsi:type="dcterms:W3CDTF">2024-10-01T10:02:00Z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2010</vt:lpwstr>
  </property>
  <property fmtid="{D5CDD505-2E9C-101B-9397-08002B2CF9AE}" pid="4" name="LastSaved">
    <vt:filetime>2021-10-11T00:00:00Z</vt:filetime>
  </property>
</Properties>
</file>